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580BA" w14:textId="77777777" w:rsidR="000E1D97" w:rsidRPr="00BD6334" w:rsidRDefault="008E4C38" w:rsidP="002562F3">
      <w:pPr>
        <w:tabs>
          <w:tab w:val="center" w:pos="2520"/>
        </w:tabs>
        <w:spacing w:after="0"/>
        <w:ind w:right="19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D6334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</w:t>
      </w:r>
    </w:p>
    <w:p w14:paraId="6EE84F5C" w14:textId="77777777" w:rsidR="00BF77CE" w:rsidRPr="00BD6334" w:rsidRDefault="000E1D97" w:rsidP="002562F3">
      <w:pPr>
        <w:tabs>
          <w:tab w:val="center" w:pos="2520"/>
        </w:tabs>
        <w:spacing w:after="0"/>
        <w:ind w:right="19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D6334">
        <w:rPr>
          <w:rFonts w:ascii="GHEA Grapalat" w:hAnsi="GHEA Grapalat"/>
          <w:b/>
          <w:sz w:val="24"/>
          <w:szCs w:val="24"/>
          <w:lang w:val="hy-AM"/>
        </w:rPr>
        <w:tab/>
      </w:r>
      <w:r w:rsidRPr="00BD6334">
        <w:rPr>
          <w:rFonts w:ascii="GHEA Grapalat" w:hAnsi="GHEA Grapalat"/>
          <w:b/>
          <w:sz w:val="24"/>
          <w:szCs w:val="24"/>
          <w:lang w:val="hy-AM"/>
        </w:rPr>
        <w:tab/>
      </w:r>
      <w:r w:rsidR="00BF77CE" w:rsidRPr="00BD6334">
        <w:rPr>
          <w:rFonts w:ascii="GHEA Grapalat" w:hAnsi="GHEA Grapalat"/>
          <w:b/>
          <w:i/>
          <w:sz w:val="24"/>
          <w:szCs w:val="24"/>
          <w:lang w:val="hy-AM"/>
        </w:rPr>
        <w:t>ԱՄՓՈՓԱԹԵՐԹ</w:t>
      </w:r>
    </w:p>
    <w:p w14:paraId="61397CEC" w14:textId="77777777" w:rsidR="00BF77CE" w:rsidRPr="00BD6334" w:rsidRDefault="0064315B" w:rsidP="002562F3">
      <w:pPr>
        <w:spacing w:after="0"/>
        <w:ind w:firstLine="540"/>
        <w:jc w:val="center"/>
        <w:rPr>
          <w:rFonts w:ascii="GHEA Grapalat" w:hAnsi="GHEA Grapalat" w:cs="Sylfaen"/>
          <w:b/>
          <w:bCs/>
          <w:i/>
          <w:iCs/>
          <w:sz w:val="24"/>
          <w:szCs w:val="24"/>
          <w:lang w:val="hy-AM"/>
        </w:rPr>
      </w:pPr>
      <w:r w:rsidRPr="00BD6334">
        <w:rPr>
          <w:rFonts w:ascii="GHEA Grapalat" w:hAnsi="GHEA Grapalat" w:cs="Sylfaen"/>
          <w:b/>
          <w:bCs/>
          <w:i/>
          <w:sz w:val="24"/>
          <w:szCs w:val="24"/>
          <w:lang w:val="hy-AM"/>
        </w:rPr>
        <w:t>«</w:t>
      </w:r>
      <w:r w:rsidR="00E42C97" w:rsidRPr="00BD6334">
        <w:rPr>
          <w:rFonts w:ascii="GHEA Grapalat" w:hAnsi="GHEA Grapalat"/>
          <w:b/>
          <w:i/>
          <w:sz w:val="24"/>
          <w:szCs w:val="24"/>
          <w:shd w:val="clear" w:color="auto" w:fill="FFFFFF"/>
          <w:lang w:val="hy-AM"/>
        </w:rPr>
        <w:t xml:space="preserve">ԱԶԳԱՅԻՆ ՖԻԼՄԻ ՀԵՌԱՐՁԱԿՄԱՆ ԵՎ ԿԻՆՈԹԱՏՐՈՆՈՒՄ ՑՈՒՑԱԴՐՄԱՆ, ԻՆՉՊԵՍ ՆԱԵՎ ԴՐԱՆՑ ԸՆԹԱՑՔՈՒՄ ԳՈՎԱԶԴԻ ՏԵՂԱԴՐՄԱՄԲ ՍՏԱՑՎԱԾ ԵԿԱՄՈՒՏՆԵՐԻ ՄԱՍԻՆ ՏԵՂԵԿՈՒԹՅՈՒՆՆԵՐԸ ՖԻԼՄ ՑՈՒՑԱԴՐՈՂՆԵՐԻ ԿՈՂՄԻՑ ԱԶԳԱՅԻՆ ՄԱՐՄԻՆ ՆԵՐԿԱՅԱՑՆԵԼՈՒ ԿԱՐԳԸ </w:t>
      </w:r>
      <w:r w:rsidR="00DA43B3">
        <w:rPr>
          <w:rFonts w:ascii="GHEA Grapalat" w:hAnsi="GHEA Grapalat"/>
          <w:b/>
          <w:i/>
          <w:sz w:val="24"/>
          <w:szCs w:val="24"/>
          <w:shd w:val="clear" w:color="auto" w:fill="FFFFFF"/>
          <w:lang w:val="hy-AM"/>
        </w:rPr>
        <w:t>ՍԱՀՄԱՆԵԼՈՒ</w:t>
      </w:r>
      <w:r w:rsidR="00E42C97" w:rsidRPr="00BD6334">
        <w:rPr>
          <w:rFonts w:ascii="GHEA Grapalat" w:hAnsi="GHEA Grapalat"/>
          <w:b/>
          <w:i/>
          <w:sz w:val="24"/>
          <w:szCs w:val="24"/>
          <w:shd w:val="clear" w:color="auto" w:fill="FFFFFF"/>
          <w:lang w:val="hy-AM"/>
        </w:rPr>
        <w:t xml:space="preserve"> ՄԱՍԻՆ</w:t>
      </w:r>
      <w:r w:rsidRPr="00BD6334">
        <w:rPr>
          <w:rFonts w:ascii="GHEA Grapalat" w:hAnsi="GHEA Grapalat" w:cs="Sylfaen"/>
          <w:b/>
          <w:bCs/>
          <w:i/>
          <w:sz w:val="24"/>
          <w:szCs w:val="24"/>
          <w:lang w:val="hy-AM"/>
        </w:rPr>
        <w:t xml:space="preserve">» </w:t>
      </w:r>
      <w:r w:rsidR="00FD53EE" w:rsidRPr="00BD6334">
        <w:rPr>
          <w:rFonts w:ascii="GHEA Grapalat" w:eastAsia="Calibri" w:hAnsi="GHEA Grapalat" w:cs="Arial"/>
          <w:b/>
          <w:i/>
          <w:sz w:val="24"/>
          <w:szCs w:val="24"/>
          <w:lang w:val="hy-AM"/>
        </w:rPr>
        <w:t>ՀԱՅԱ</w:t>
      </w:r>
      <w:r w:rsidR="00FD53EE" w:rsidRPr="00BD6334">
        <w:rPr>
          <w:rFonts w:ascii="GHEA Grapalat" w:eastAsia="Calibri" w:hAnsi="GHEA Grapalat" w:cs="Times New Roman"/>
          <w:b/>
          <w:i/>
          <w:sz w:val="24"/>
          <w:szCs w:val="24"/>
          <w:lang w:val="hy-AM"/>
        </w:rPr>
        <w:t>U</w:t>
      </w:r>
      <w:r w:rsidR="00FD53EE" w:rsidRPr="00BD6334">
        <w:rPr>
          <w:rFonts w:ascii="GHEA Grapalat" w:eastAsia="Calibri" w:hAnsi="GHEA Grapalat" w:cs="Arial"/>
          <w:b/>
          <w:i/>
          <w:sz w:val="24"/>
          <w:szCs w:val="24"/>
          <w:lang w:val="hy-AM"/>
        </w:rPr>
        <w:t xml:space="preserve">ՏԱՆԻ ՀԱՆՐԱՊԵՏՈՒԹՅԱՆ </w:t>
      </w:r>
      <w:r w:rsidR="00D52E8E" w:rsidRPr="00BD6334">
        <w:rPr>
          <w:rFonts w:ascii="GHEA Grapalat" w:hAnsi="GHEA Grapalat"/>
          <w:b/>
          <w:i/>
          <w:sz w:val="24"/>
          <w:szCs w:val="24"/>
          <w:lang w:val="hy-AM"/>
        </w:rPr>
        <w:t>ԿՐԹՈՒԹՅԱՆ, ԳԻՏՈՒԹՅԱՆ, ՄՇԱԿՈՒՅԹԻ ԵՎ ՍՊՈՐՏԻ ՆԱԽԱՐԱՐԻ ՀՐԱՄԱՆԻ</w:t>
      </w:r>
      <w:r w:rsidRPr="00BD6334">
        <w:rPr>
          <w:rFonts w:ascii="GHEA Grapalat" w:hAnsi="GHEA Grapalat" w:cs="Sylfaen"/>
          <w:b/>
          <w:bCs/>
          <w:i/>
          <w:iCs/>
          <w:sz w:val="24"/>
          <w:szCs w:val="24"/>
          <w:lang w:val="hy-AM"/>
        </w:rPr>
        <w:t xml:space="preserve"> ՆԱԽԱԳԾԻ</w:t>
      </w:r>
    </w:p>
    <w:p w14:paraId="757A575A" w14:textId="77777777" w:rsidR="00567B29" w:rsidRPr="00BD6334" w:rsidRDefault="00567B29" w:rsidP="002562F3">
      <w:pPr>
        <w:spacing w:after="0"/>
        <w:ind w:firstLine="540"/>
        <w:jc w:val="center"/>
        <w:rPr>
          <w:rFonts w:ascii="GHEA Grapalat" w:eastAsia="Calibri" w:hAnsi="GHEA Grapalat" w:cs="Arial"/>
          <w:b/>
          <w:i/>
          <w:sz w:val="24"/>
          <w:szCs w:val="24"/>
          <w:lang w:val="hy-AM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2268"/>
        <w:gridCol w:w="4253"/>
      </w:tblGrid>
      <w:tr w:rsidR="00E40126" w:rsidRPr="00BD6334" w14:paraId="486A81B1" w14:textId="77777777" w:rsidTr="005E2A45">
        <w:trPr>
          <w:trHeight w:val="345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14:paraId="71760DEE" w14:textId="77777777" w:rsidR="0012714C" w:rsidRPr="00BD6334" w:rsidRDefault="0012714C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59015593" w14:textId="77777777" w:rsidR="0064315B" w:rsidRPr="00BD6334" w:rsidRDefault="00424D4A" w:rsidP="00424D4A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424D4A">
              <w:rPr>
                <w:rFonts w:ascii="GHEA Grapalat" w:hAnsi="GHEA Grapalat" w:cs="Arial"/>
                <w:b/>
                <w:i/>
                <w:sz w:val="24"/>
                <w:szCs w:val="24"/>
                <w:lang w:val="hy-AM"/>
              </w:rPr>
              <w:t>ՀՀ Էկոնոմիկայի նախարարություն</w:t>
            </w:r>
          </w:p>
          <w:p w14:paraId="233CDAD2" w14:textId="77777777" w:rsidR="0064315B" w:rsidRPr="00BD6334" w:rsidRDefault="0064315B" w:rsidP="002562F3">
            <w:pPr>
              <w:spacing w:after="0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14:paraId="70A36BC6" w14:textId="77777777" w:rsidR="0064315B" w:rsidRPr="00BD6334" w:rsidRDefault="00424D4A" w:rsidP="00424D4A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22</w:t>
            </w:r>
            <w:r w:rsidR="00EF3E70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.0</w:t>
            </w: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7</w:t>
            </w:r>
            <w:r w:rsidR="00EF3E70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.202</w:t>
            </w: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4</w:t>
            </w:r>
            <w:r w:rsidR="00EF3E70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E40126" w:rsidRPr="00826765" w14:paraId="10B1739C" w14:textId="77777777" w:rsidTr="005E2A45">
        <w:trPr>
          <w:trHeight w:val="281"/>
        </w:trPr>
        <w:tc>
          <w:tcPr>
            <w:tcW w:w="10915" w:type="dxa"/>
            <w:gridSpan w:val="2"/>
            <w:vMerge/>
            <w:shd w:val="clear" w:color="auto" w:fill="E0E0E0"/>
          </w:tcPr>
          <w:p w14:paraId="38FE3965" w14:textId="77777777" w:rsidR="0064315B" w:rsidRPr="00BD6334" w:rsidRDefault="0064315B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14:paraId="0BECA638" w14:textId="77777777" w:rsidR="00E95DF8" w:rsidRPr="00826765" w:rsidRDefault="00EF3E70" w:rsidP="005B3AE9">
            <w:pPr>
              <w:jc w:val="center"/>
              <w:rPr>
                <w:rFonts w:ascii="GHEA Grapalat" w:hAnsi="GHEA Grapalat"/>
                <w:b/>
                <w:sz w:val="24"/>
                <w:szCs w:val="24"/>
                <w:highlight w:val="yellow"/>
                <w:lang w:val="hy-AM"/>
              </w:rPr>
            </w:pPr>
            <w:r w:rsidRPr="005B3AE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N </w:t>
            </w:r>
            <w:r w:rsidR="005B3AE9" w:rsidRPr="005B3AE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01/14474-2024</w:t>
            </w:r>
          </w:p>
        </w:tc>
      </w:tr>
      <w:tr w:rsidR="00E40126" w:rsidRPr="00553BC9" w14:paraId="2C0BFF81" w14:textId="77777777" w:rsidTr="005E2A45">
        <w:tc>
          <w:tcPr>
            <w:tcW w:w="8647" w:type="dxa"/>
            <w:shd w:val="clear" w:color="auto" w:fill="auto"/>
          </w:tcPr>
          <w:p w14:paraId="02ACE32B" w14:textId="77777777" w:rsidR="0012714C" w:rsidRPr="00BD6334" w:rsidRDefault="00424D4A" w:rsidP="00424D4A">
            <w:pPr>
              <w:pStyle w:val="aa"/>
              <w:numPr>
                <w:ilvl w:val="0"/>
                <w:numId w:val="4"/>
              </w:numPr>
              <w:spacing w:after="0"/>
              <w:ind w:left="0" w:firstLine="317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424D4A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 xml:space="preserve">Նախագծի անվանումը չի արտացոլում նրա բովանդակությունը, մասնավորապես «Ազգային ֆիլմ» </w:t>
            </w:r>
            <w:proofErr w:type="spellStart"/>
            <w:r w:rsidRPr="00424D4A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>եզրույթը</w:t>
            </w:r>
            <w:proofErr w:type="spellEnd"/>
            <w:r w:rsidRPr="00424D4A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 xml:space="preserve">, քանի որ Նախագիծը վերաբերվում է ոչ միայն ազգային ֆիլմերի </w:t>
            </w:r>
            <w:proofErr w:type="spellStart"/>
            <w:r w:rsidRPr="00424D4A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>հեռարձակմանն</w:t>
            </w:r>
            <w:proofErr w:type="spellEnd"/>
            <w:r w:rsidRPr="00424D4A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 xml:space="preserve"> և կինոթատրոնում </w:t>
            </w:r>
            <w:proofErr w:type="spellStart"/>
            <w:r w:rsidRPr="00424D4A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>ցուցադրմանը</w:t>
            </w:r>
            <w:proofErr w:type="spellEnd"/>
            <w:r w:rsidRPr="00424D4A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 xml:space="preserve">։ Առաջարկում ենք վերանայել Նախագծի անվանումը հետագա </w:t>
            </w:r>
            <w:proofErr w:type="spellStart"/>
            <w:r w:rsidRPr="00424D4A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>տարընկալումներից</w:t>
            </w:r>
            <w:proofErr w:type="spellEnd"/>
            <w:r w:rsidRPr="00424D4A">
              <w:rPr>
                <w:rFonts w:ascii="GHEA Grapalat" w:hAnsi="GHEA Grapalat"/>
                <w:color w:val="000000" w:themeColor="text1"/>
                <w:sz w:val="24"/>
                <w:szCs w:val="24"/>
                <w:shd w:val="clear" w:color="auto" w:fill="FFFFFF"/>
                <w:lang w:val="hy-AM"/>
              </w:rPr>
              <w:t xml:space="preserve"> խուսափելու նպատակով։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D93A4A4" w14:textId="77777777" w:rsidR="005A476C" w:rsidRPr="00BD6334" w:rsidRDefault="003C2B39" w:rsidP="008548F3">
            <w:pPr>
              <w:shd w:val="clear" w:color="auto" w:fill="FFFFFF"/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Ը</w:t>
            </w:r>
            <w:r w:rsidR="007F4C85" w:rsidRPr="00BD6334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 xml:space="preserve"> է</w:t>
            </w:r>
          </w:p>
          <w:p w14:paraId="641FEE03" w14:textId="77777777" w:rsidR="006E718D" w:rsidRPr="00BD6334" w:rsidRDefault="006E718D" w:rsidP="008548F3">
            <w:pPr>
              <w:jc w:val="both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</w:p>
          <w:p w14:paraId="37FAD00B" w14:textId="77777777" w:rsidR="00567B29" w:rsidRPr="00BD6334" w:rsidRDefault="006E718D" w:rsidP="003C2B39">
            <w:pPr>
              <w:jc w:val="both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BD6334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Նախագծում </w:t>
            </w:r>
            <w:r w:rsidR="003C2B39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ավելացվել է </w:t>
            </w:r>
            <w:r w:rsidR="003C2B39" w:rsidRPr="003C2B39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«Ֆիլմ» հասկացությունը,</w:t>
            </w:r>
            <w:r w:rsidR="003C2B39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 որը համաձայն «</w:t>
            </w:r>
            <w:proofErr w:type="spellStart"/>
            <w:r w:rsidRPr="00BD6334">
              <w:rPr>
                <w:rFonts w:ascii="GHEA Grapalat" w:hAnsi="GHEA Grapalat"/>
                <w:sz w:val="24"/>
                <w:szCs w:val="24"/>
                <w:lang w:val="hy-AM"/>
              </w:rPr>
              <w:t>Կինեմատոգրաֆիայի</w:t>
            </w:r>
            <w:proofErr w:type="spellEnd"/>
            <w:r w:rsidRPr="00BD6334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մասին» օրենքի</w:t>
            </w:r>
            <w:r w:rsidR="00723F51" w:rsidRPr="00BD633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D6334">
              <w:rPr>
                <w:rFonts w:ascii="GHEA Grapalat" w:hAnsi="GHEA Grapalat"/>
                <w:sz w:val="24"/>
                <w:szCs w:val="24"/>
                <w:lang w:val="hy-AM"/>
              </w:rPr>
              <w:t xml:space="preserve">3-րդ հոդվածի 1-ին մասի </w:t>
            </w:r>
            <w:r w:rsidR="003C2B39">
              <w:rPr>
                <w:rFonts w:ascii="GHEA Grapalat" w:hAnsi="GHEA Grapalat"/>
                <w:sz w:val="24"/>
                <w:szCs w:val="24"/>
                <w:lang w:val="hy-AM"/>
              </w:rPr>
              <w:t xml:space="preserve">1-ին </w:t>
            </w:r>
            <w:r w:rsidRPr="00BD6334">
              <w:rPr>
                <w:rFonts w:ascii="GHEA Grapalat" w:hAnsi="GHEA Grapalat"/>
                <w:sz w:val="24"/>
                <w:szCs w:val="24"/>
                <w:lang w:val="hy-AM"/>
              </w:rPr>
              <w:t xml:space="preserve">կետի հասկացության </w:t>
            </w:r>
            <w:r w:rsidR="003C2B39" w:rsidRPr="003C2B39">
              <w:rPr>
                <w:rFonts w:ascii="GHEA Grapalat" w:hAnsi="GHEA Grapalat"/>
                <w:b/>
                <w:sz w:val="24"/>
                <w:szCs w:val="24"/>
                <w:lang w:val="hy-AM"/>
              </w:rPr>
              <w:t>կարող է համարվել նաև ազգային ֆիլմ</w:t>
            </w:r>
            <w:r w:rsidRPr="003C2B39">
              <w:rPr>
                <w:rFonts w:ascii="GHEA Grapalat" w:hAnsi="GHEA Grapalat"/>
                <w:b/>
                <w:sz w:val="24"/>
                <w:szCs w:val="24"/>
                <w:lang w:val="hy-AM"/>
              </w:rPr>
              <w:t>:</w:t>
            </w:r>
          </w:p>
        </w:tc>
      </w:tr>
      <w:tr w:rsidR="00E40126" w:rsidRPr="00553BC9" w14:paraId="7286CC84" w14:textId="77777777" w:rsidTr="005E2A45">
        <w:tc>
          <w:tcPr>
            <w:tcW w:w="8647" w:type="dxa"/>
            <w:shd w:val="clear" w:color="auto" w:fill="auto"/>
          </w:tcPr>
          <w:p w14:paraId="6355B29B" w14:textId="77777777" w:rsidR="005F00F1" w:rsidRPr="00BD6334" w:rsidRDefault="00424D4A" w:rsidP="00424D4A">
            <w:pPr>
              <w:pStyle w:val="aa"/>
              <w:numPr>
                <w:ilvl w:val="0"/>
                <w:numId w:val="4"/>
              </w:numPr>
              <w:spacing w:after="0"/>
              <w:ind w:left="34" w:firstLine="283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Նախագծի Հավելվածի 10-րդ կետը լրացուցիչ հիմնավորման կարիք ունի, մասնավորապես «Ֆիլմ </w:t>
            </w:r>
            <w:proofErr w:type="spellStart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ցուցադրողն</w:t>
            </w:r>
            <w:proofErr w:type="spellEnd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ինքնուրույն և իր հաշվին իրականացնում է տոմսերի վաճառքն ապահովող սարքավորումների, ծրագրային և </w:t>
            </w:r>
            <w:proofErr w:type="spellStart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ապարատային</w:t>
            </w:r>
            <w:proofErr w:type="spellEnd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միջոցների ձեռքբերումը, տեղադրումը, միացումը և օգտագործումը</w:t>
            </w:r>
            <w:r w:rsidRPr="00424D4A">
              <w:rPr>
                <w:rFonts w:ascii="Cambria Math" w:hAnsi="Cambria Math" w:cs="Cambria Math"/>
                <w:sz w:val="24"/>
                <w:szCs w:val="24"/>
                <w:shd w:val="clear" w:color="auto" w:fill="FFFFFF"/>
                <w:lang w:val="hy-AM"/>
              </w:rPr>
              <w:t>․․․</w:t>
            </w:r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», որը փոքր և միջին </w:t>
            </w:r>
            <w:proofErr w:type="spellStart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տնտեսավարողների</w:t>
            </w:r>
            <w:proofErr w:type="spellEnd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համար (օր</w:t>
            </w:r>
            <w:r w:rsidRPr="00424D4A">
              <w:rPr>
                <w:rFonts w:ascii="Cambria Math" w:hAnsi="Cambria Math" w:cs="Cambria Math"/>
                <w:sz w:val="24"/>
                <w:szCs w:val="24"/>
                <w:shd w:val="clear" w:color="auto" w:fill="FFFFFF"/>
                <w:lang w:val="hy-AM"/>
              </w:rPr>
              <w:t>․</w:t>
            </w:r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մարզերում գործող փոքր </w:t>
            </w:r>
            <w:proofErr w:type="spellStart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կինոթատրոններ</w:t>
            </w:r>
            <w:proofErr w:type="spellEnd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) կարող է առաջացնել ֆինանսական խնդիրներ։ Կից ներկայացված հիմնավորման մեջ ներկայացված չէ ազդեցության գնահատում։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9B1CDBB" w14:textId="77777777" w:rsidR="001275FF" w:rsidRPr="00BD6334" w:rsidRDefault="001275FF" w:rsidP="008548F3">
            <w:pPr>
              <w:shd w:val="clear" w:color="auto" w:fill="FFFFFF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BD6334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Չի ընդունվել</w:t>
            </w:r>
          </w:p>
          <w:p w14:paraId="652E6E93" w14:textId="77777777" w:rsidR="005F00F1" w:rsidRDefault="005F00F1" w:rsidP="008548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GHEA Grapalat" w:hAnsi="GHEA Grapalat" w:cs="SylfaenRegular"/>
                <w:sz w:val="24"/>
                <w:szCs w:val="24"/>
                <w:lang w:val="hy-AM"/>
              </w:rPr>
            </w:pPr>
          </w:p>
          <w:p w14:paraId="4154EFF8" w14:textId="77777777" w:rsidR="003C2B39" w:rsidRPr="003C2B39" w:rsidRDefault="003C2B39" w:rsidP="003C2B3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GHEA Grapalat" w:hAnsi="GHEA Grapalat" w:cs="SylfaenRegular"/>
                <w:sz w:val="24"/>
                <w:szCs w:val="24"/>
                <w:lang w:val="hy-AM"/>
              </w:rPr>
            </w:pPr>
            <w:r w:rsidRPr="003C2B39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Միասնական տեղեկատվական համակարգը միացվում է ֆիլմ </w:t>
            </w:r>
            <w:proofErr w:type="spellStart"/>
            <w:r w:rsidRPr="003C2B39">
              <w:rPr>
                <w:rFonts w:ascii="GHEA Grapalat" w:hAnsi="GHEA Grapalat" w:cs="SylfaenRegular"/>
                <w:sz w:val="24"/>
                <w:szCs w:val="24"/>
                <w:lang w:val="hy-AM"/>
              </w:rPr>
              <w:t>ցուցադրողի</w:t>
            </w:r>
            <w:proofErr w:type="spellEnd"/>
            <w:r w:rsidRPr="003C2B39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գործող </w:t>
            </w:r>
            <w:proofErr w:type="spellStart"/>
            <w:r w:rsidRPr="003C2B39">
              <w:rPr>
                <w:rFonts w:ascii="GHEA Grapalat" w:hAnsi="GHEA Grapalat" w:cs="SylfaenRegular"/>
                <w:sz w:val="24"/>
                <w:szCs w:val="24"/>
                <w:lang w:val="hy-AM"/>
              </w:rPr>
              <w:t>տոմսային</w:t>
            </w:r>
            <w:proofErr w:type="spellEnd"/>
            <w:r w:rsidRPr="003C2B39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համակարգին: Միասնական տեղեկատվական համակարգը չի նախատեսում տոմսերի վաճառքի իրականացում և չի հանդիսանում </w:t>
            </w:r>
            <w:proofErr w:type="spellStart"/>
            <w:r w:rsidRPr="003C2B39">
              <w:rPr>
                <w:rFonts w:ascii="GHEA Grapalat" w:hAnsi="GHEA Grapalat" w:cs="SylfaenRegular"/>
                <w:sz w:val="24"/>
                <w:szCs w:val="24"/>
                <w:lang w:val="hy-AM"/>
              </w:rPr>
              <w:t>տոմսային</w:t>
            </w:r>
            <w:proofErr w:type="spellEnd"/>
            <w:r w:rsidRPr="003C2B39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համակարգ, ուստի կարգով սահմանվել է, որ </w:t>
            </w:r>
            <w:proofErr w:type="spellStart"/>
            <w:r w:rsidRPr="003C2B39">
              <w:rPr>
                <w:rFonts w:ascii="GHEA Grapalat" w:hAnsi="GHEA Grapalat" w:cs="SylfaenRegular"/>
                <w:sz w:val="24"/>
                <w:szCs w:val="24"/>
                <w:lang w:val="hy-AM"/>
              </w:rPr>
              <w:t>տոմսային</w:t>
            </w:r>
            <w:proofErr w:type="spellEnd"/>
            <w:r w:rsidRPr="003C2B39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համակարգի տեղադրման ծախսերը ֆիլմ </w:t>
            </w:r>
            <w:proofErr w:type="spellStart"/>
            <w:r w:rsidRPr="003C2B39">
              <w:rPr>
                <w:rFonts w:ascii="GHEA Grapalat" w:hAnsi="GHEA Grapalat" w:cs="SylfaenRegular"/>
                <w:sz w:val="24"/>
                <w:szCs w:val="24"/>
                <w:lang w:val="hy-AM"/>
              </w:rPr>
              <w:t>ցուցադրողը</w:t>
            </w:r>
            <w:proofErr w:type="spellEnd"/>
            <w:r w:rsidRPr="003C2B39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հոգում է ինքնուրույն:</w:t>
            </w:r>
          </w:p>
        </w:tc>
      </w:tr>
      <w:tr w:rsidR="00424D4A" w:rsidRPr="00424D4A" w14:paraId="73356A91" w14:textId="77777777" w:rsidTr="005E2A45">
        <w:tc>
          <w:tcPr>
            <w:tcW w:w="8647" w:type="dxa"/>
            <w:shd w:val="clear" w:color="auto" w:fill="auto"/>
          </w:tcPr>
          <w:p w14:paraId="3860D279" w14:textId="77777777" w:rsidR="00424D4A" w:rsidRPr="00424D4A" w:rsidRDefault="00424D4A" w:rsidP="00424D4A">
            <w:pPr>
              <w:pStyle w:val="aa"/>
              <w:numPr>
                <w:ilvl w:val="0"/>
                <w:numId w:val="4"/>
              </w:numPr>
              <w:spacing w:after="0"/>
              <w:ind w:left="34" w:firstLine="283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Նախագծում բացակայում է միջազգային փորձի ուսումնասիրությունը, ինչը կարծում ենք, որ </w:t>
            </w:r>
            <w:proofErr w:type="spellStart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անկյունաքարային</w:t>
            </w:r>
            <w:proofErr w:type="spellEnd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դեր ունի այս ոլորտում։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757742CC" w14:textId="77777777" w:rsidR="00864413" w:rsidRPr="00BD6334" w:rsidRDefault="00864413" w:rsidP="00864413">
            <w:pPr>
              <w:shd w:val="clear" w:color="auto" w:fill="FFFFFF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Ը</w:t>
            </w:r>
            <w:r w:rsidRPr="00BD6334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 xml:space="preserve"> է</w:t>
            </w:r>
          </w:p>
          <w:p w14:paraId="7B4A79F3" w14:textId="77777777" w:rsidR="00424D4A" w:rsidRPr="00BD6334" w:rsidRDefault="00424D4A" w:rsidP="008548F3">
            <w:pPr>
              <w:shd w:val="clear" w:color="auto" w:fill="FFFFFF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</w:p>
        </w:tc>
      </w:tr>
      <w:tr w:rsidR="00424D4A" w:rsidRPr="00424D4A" w14:paraId="3D89839A" w14:textId="77777777" w:rsidTr="005E2A45">
        <w:tc>
          <w:tcPr>
            <w:tcW w:w="8647" w:type="dxa"/>
            <w:shd w:val="clear" w:color="auto" w:fill="auto"/>
          </w:tcPr>
          <w:p w14:paraId="6346304A" w14:textId="77777777" w:rsidR="00424D4A" w:rsidRPr="00424D4A" w:rsidRDefault="00424D4A" w:rsidP="00424D4A">
            <w:pPr>
              <w:pStyle w:val="aa"/>
              <w:numPr>
                <w:ilvl w:val="0"/>
                <w:numId w:val="4"/>
              </w:numPr>
              <w:spacing w:after="0"/>
              <w:ind w:left="34" w:firstLine="283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Նախագծի հիմնավորման 2-րդ </w:t>
            </w:r>
            <w:proofErr w:type="spellStart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կետում</w:t>
            </w:r>
            <w:proofErr w:type="spellEnd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նշվում է «</w:t>
            </w:r>
            <w:r w:rsidRPr="00424D4A">
              <w:rPr>
                <w:rFonts w:ascii="Cambria Math" w:hAnsi="Cambria Math" w:cs="Cambria Math"/>
                <w:sz w:val="24"/>
                <w:szCs w:val="24"/>
                <w:shd w:val="clear" w:color="auto" w:fill="FFFFFF"/>
                <w:lang w:val="hy-AM"/>
              </w:rPr>
              <w:t>․․․</w:t>
            </w:r>
            <w:proofErr w:type="spellStart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գեներացված</w:t>
            </w:r>
            <w:proofErr w:type="spellEnd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եկամուտների համամասնական բաշխման հնարավորության</w:t>
            </w:r>
            <w:r w:rsidRPr="00424D4A">
              <w:rPr>
                <w:rFonts w:ascii="Cambria Math" w:hAnsi="Cambria Math" w:cs="Cambria Math"/>
                <w:sz w:val="24"/>
                <w:szCs w:val="24"/>
                <w:shd w:val="clear" w:color="auto" w:fill="FFFFFF"/>
                <w:lang w:val="hy-AM"/>
              </w:rPr>
              <w:t>․․․</w:t>
            </w:r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» մասին, </w:t>
            </w:r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սակայն չի պարզաբանվում, թե ինչ համամասնական բաշխման մասին է խոսքը և թե ովքեր են </w:t>
            </w:r>
            <w:proofErr w:type="spellStart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հասցեատերերը</w:t>
            </w:r>
            <w:proofErr w:type="spellEnd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16B76B37" w14:textId="77777777" w:rsidR="003C2B39" w:rsidRPr="00BD6334" w:rsidRDefault="003C2B39" w:rsidP="003C2B39">
            <w:pPr>
              <w:shd w:val="clear" w:color="auto" w:fill="FFFFFF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lastRenderedPageBreak/>
              <w:t>Ը</w:t>
            </w:r>
            <w:r w:rsidRPr="00BD6334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 xml:space="preserve"> է</w:t>
            </w:r>
          </w:p>
          <w:p w14:paraId="1598D8C7" w14:textId="77777777" w:rsidR="003C2B39" w:rsidRDefault="003C2B39" w:rsidP="003C2B3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GHEA Grapalat" w:hAnsi="GHEA Grapalat" w:cs="SylfaenRegular"/>
                <w:sz w:val="24"/>
                <w:szCs w:val="24"/>
                <w:lang w:val="hy-AM"/>
              </w:rPr>
            </w:pPr>
          </w:p>
          <w:p w14:paraId="23C0FBD3" w14:textId="77777777" w:rsidR="00424D4A" w:rsidRPr="00BD6334" w:rsidRDefault="00424D4A" w:rsidP="003C2B39">
            <w:pPr>
              <w:shd w:val="clear" w:color="auto" w:fill="FFFFFF"/>
              <w:spacing w:after="0"/>
              <w:jc w:val="both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</w:p>
        </w:tc>
      </w:tr>
      <w:tr w:rsidR="00424D4A" w:rsidRPr="00424D4A" w14:paraId="5DC7DFEF" w14:textId="77777777" w:rsidTr="005E2A45">
        <w:tc>
          <w:tcPr>
            <w:tcW w:w="8647" w:type="dxa"/>
            <w:shd w:val="clear" w:color="auto" w:fill="auto"/>
          </w:tcPr>
          <w:p w14:paraId="5F8A7C64" w14:textId="77777777" w:rsidR="00424D4A" w:rsidRPr="00424D4A" w:rsidRDefault="00424D4A" w:rsidP="00424D4A">
            <w:pPr>
              <w:pStyle w:val="aa"/>
              <w:numPr>
                <w:ilvl w:val="0"/>
                <w:numId w:val="4"/>
              </w:numPr>
              <w:spacing w:after="0"/>
              <w:ind w:left="34" w:firstLine="283"/>
              <w:jc w:val="both"/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</w:pPr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Հաշվի առնելով, որ Նախագծով սահմանվում են ոլորտի համար նոր </w:t>
            </w:r>
            <w:proofErr w:type="spellStart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կարգավորումներ</w:t>
            </w:r>
            <w:proofErr w:type="spellEnd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՝ </w:t>
            </w:r>
            <w:proofErr w:type="spellStart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տնտեսավարողների</w:t>
            </w:r>
            <w:proofErr w:type="spellEnd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իրազեկման, ինչպես նաև վերջիններիս վրա անմիջական ազդեցության գնահատման նպատակով, առաջարկում ենք Նախագիծը ներկայացնել ոլորտի  </w:t>
            </w:r>
            <w:proofErr w:type="spellStart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հասցեատերերի</w:t>
            </w:r>
            <w:proofErr w:type="spellEnd"/>
            <w:r w:rsidRPr="00424D4A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քննարկմանը։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ED2F32D" w14:textId="77777777" w:rsidR="00424D4A" w:rsidRPr="00BD6334" w:rsidRDefault="003C2B39" w:rsidP="003C2B39">
            <w:pPr>
              <w:shd w:val="clear" w:color="auto" w:fill="FFFFFF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Ը</w:t>
            </w:r>
            <w:r w:rsidRPr="00BD6334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 xml:space="preserve"> է</w:t>
            </w:r>
          </w:p>
        </w:tc>
      </w:tr>
      <w:tr w:rsidR="00E40126" w:rsidRPr="00BD6334" w14:paraId="2DEB7182" w14:textId="77777777" w:rsidTr="003E7EFA">
        <w:trPr>
          <w:trHeight w:val="345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14:paraId="57E6C4D1" w14:textId="77777777" w:rsidR="007C5506" w:rsidRPr="00BD6334" w:rsidRDefault="007C5506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4B195C78" w14:textId="77777777" w:rsidR="00984D29" w:rsidRPr="00BD6334" w:rsidRDefault="00984D29" w:rsidP="00984D29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984D29"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  <w:t>Հեռուստատեսության և ռադիոյի հանձնաժողով</w:t>
            </w:r>
          </w:p>
          <w:p w14:paraId="26FD3991" w14:textId="77777777" w:rsidR="007C5506" w:rsidRPr="00BD6334" w:rsidRDefault="007C5506" w:rsidP="002562F3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4253" w:type="dxa"/>
            <w:shd w:val="clear" w:color="auto" w:fill="E0E0E0"/>
          </w:tcPr>
          <w:p w14:paraId="5B963E93" w14:textId="77777777" w:rsidR="007C5506" w:rsidRPr="00BD6334" w:rsidRDefault="00826765" w:rsidP="00984D29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</w:t>
            </w:r>
            <w:r w:rsidR="00984D2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</w:t>
            </w:r>
            <w:r w:rsidR="007255F8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.0</w:t>
            </w: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7</w:t>
            </w:r>
            <w:r w:rsidR="007C5506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.202</w:t>
            </w: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4</w:t>
            </w:r>
            <w:r w:rsidR="007C5506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E40126" w:rsidRPr="00BD6334" w14:paraId="685F9B97" w14:textId="77777777" w:rsidTr="003E7EFA">
        <w:trPr>
          <w:trHeight w:val="944"/>
        </w:trPr>
        <w:tc>
          <w:tcPr>
            <w:tcW w:w="10915" w:type="dxa"/>
            <w:gridSpan w:val="2"/>
            <w:vMerge/>
            <w:shd w:val="clear" w:color="auto" w:fill="E0E0E0"/>
          </w:tcPr>
          <w:p w14:paraId="3C6E557A" w14:textId="77777777" w:rsidR="007C5506" w:rsidRPr="00BD6334" w:rsidRDefault="007C5506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14:paraId="6FD20D92" w14:textId="77777777" w:rsidR="007C5506" w:rsidRPr="00BD6334" w:rsidRDefault="007C5506" w:rsidP="00826765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826765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N </w:t>
            </w:r>
            <w:r w:rsidR="00984D29" w:rsidRPr="00984D2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Ե/01/04.1/565-24</w:t>
            </w:r>
          </w:p>
        </w:tc>
      </w:tr>
      <w:tr w:rsidR="00E40126" w:rsidRPr="00424D4A" w14:paraId="4349BC5A" w14:textId="77777777" w:rsidTr="003E7EFA">
        <w:tc>
          <w:tcPr>
            <w:tcW w:w="8647" w:type="dxa"/>
            <w:shd w:val="clear" w:color="auto" w:fill="auto"/>
          </w:tcPr>
          <w:p w14:paraId="36E0CBF1" w14:textId="77777777" w:rsidR="00DD60B2" w:rsidRPr="00BD6334" w:rsidRDefault="00984D29" w:rsidP="00984D29">
            <w:pPr>
              <w:pStyle w:val="a6"/>
              <w:numPr>
                <w:ilvl w:val="0"/>
                <w:numId w:val="5"/>
              </w:numPr>
              <w:spacing w:after="0"/>
              <w:ind w:left="34" w:firstLine="283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84D29">
              <w:rPr>
                <w:rFonts w:ascii="GHEA Grapalat" w:hAnsi="GHEA Grapalat" w:cs="Arial"/>
                <w:sz w:val="24"/>
                <w:szCs w:val="24"/>
                <w:lang w:val="hy-AM"/>
              </w:rPr>
              <w:t>Հանձնաժողովը դիտողություններ և առաջարկություններ չունի։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8FCBF74" w14:textId="77777777" w:rsidR="004F2753" w:rsidRPr="00BD6334" w:rsidRDefault="00826765" w:rsidP="00826765">
            <w:pPr>
              <w:shd w:val="clear" w:color="auto" w:fill="FFFFFF"/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Ընդունվել է</w:t>
            </w:r>
          </w:p>
        </w:tc>
      </w:tr>
      <w:tr w:rsidR="00984D29" w:rsidRPr="00BD6334" w14:paraId="3992BF22" w14:textId="77777777" w:rsidTr="000D5975">
        <w:trPr>
          <w:trHeight w:val="459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14:paraId="7ECBA228" w14:textId="77777777" w:rsidR="00984D29" w:rsidRPr="00BD6334" w:rsidRDefault="00984D29" w:rsidP="00984D29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6518D416" w14:textId="77777777" w:rsidR="00984D29" w:rsidRPr="00BD6334" w:rsidRDefault="00984D29" w:rsidP="00984D29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>ՀՀ պետական եկամուտների կոմիտե</w:t>
            </w:r>
          </w:p>
        </w:tc>
        <w:tc>
          <w:tcPr>
            <w:tcW w:w="4253" w:type="dxa"/>
            <w:shd w:val="clear" w:color="auto" w:fill="E0E0E0"/>
          </w:tcPr>
          <w:p w14:paraId="048D3E11" w14:textId="77777777" w:rsidR="00984D29" w:rsidRPr="00BD6334" w:rsidRDefault="00984D29" w:rsidP="00984D29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23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.0</w:t>
            </w: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7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.202</w:t>
            </w: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4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984D29" w:rsidRPr="00BD6334" w14:paraId="3E2B4E39" w14:textId="77777777" w:rsidTr="00567B29">
        <w:trPr>
          <w:trHeight w:val="737"/>
        </w:trPr>
        <w:tc>
          <w:tcPr>
            <w:tcW w:w="10915" w:type="dxa"/>
            <w:gridSpan w:val="2"/>
            <w:vMerge/>
            <w:shd w:val="clear" w:color="auto" w:fill="E0E0E0"/>
          </w:tcPr>
          <w:p w14:paraId="4DBB5497" w14:textId="77777777" w:rsidR="00984D29" w:rsidRPr="00BD6334" w:rsidRDefault="00984D29" w:rsidP="00984D29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14:paraId="26A90B82" w14:textId="77777777" w:rsidR="00984D29" w:rsidRPr="00BD6334" w:rsidRDefault="00984D29" w:rsidP="00984D29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826765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N 01/4-4/45901-2024</w:t>
            </w:r>
          </w:p>
        </w:tc>
      </w:tr>
      <w:tr w:rsidR="00E40126" w:rsidRPr="00BD6334" w14:paraId="6E2528CB" w14:textId="77777777" w:rsidTr="005E2A45">
        <w:tc>
          <w:tcPr>
            <w:tcW w:w="8647" w:type="dxa"/>
            <w:shd w:val="clear" w:color="auto" w:fill="auto"/>
          </w:tcPr>
          <w:p w14:paraId="1E64ABF0" w14:textId="77777777" w:rsidR="000D5975" w:rsidRPr="00BD6334" w:rsidRDefault="001153A5" w:rsidP="00AE4C0E">
            <w:pPr>
              <w:pStyle w:val="a6"/>
              <w:tabs>
                <w:tab w:val="left" w:pos="851"/>
                <w:tab w:val="left" w:pos="990"/>
              </w:tabs>
              <w:spacing w:after="0"/>
              <w:ind w:left="0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1. </w:t>
            </w:r>
            <w:r w:rsidR="00984D29" w:rsidRPr="0082676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«Ազգային ֆիլմի հեռարձակման և կինոթատրոնում ցուցադրման, ինչպես նաև դրանց ընթացքում գովազդի </w:t>
            </w:r>
            <w:proofErr w:type="spellStart"/>
            <w:r w:rsidR="00984D29" w:rsidRPr="00826765">
              <w:rPr>
                <w:rFonts w:ascii="GHEA Grapalat" w:hAnsi="GHEA Grapalat" w:cs="Arial"/>
                <w:sz w:val="24"/>
                <w:szCs w:val="24"/>
                <w:lang w:val="hy-AM"/>
              </w:rPr>
              <w:t>տեղադրմամբ</w:t>
            </w:r>
            <w:proofErr w:type="spellEnd"/>
            <w:r w:rsidR="00984D29" w:rsidRPr="0082676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ստացված եկամուտների մասին տեղեկությունները ֆիլմ </w:t>
            </w:r>
            <w:proofErr w:type="spellStart"/>
            <w:r w:rsidR="00984D29" w:rsidRPr="00826765">
              <w:rPr>
                <w:rFonts w:ascii="GHEA Grapalat" w:hAnsi="GHEA Grapalat" w:cs="Arial"/>
                <w:sz w:val="24"/>
                <w:szCs w:val="24"/>
                <w:lang w:val="hy-AM"/>
              </w:rPr>
              <w:t>ցուցադրողների</w:t>
            </w:r>
            <w:proofErr w:type="spellEnd"/>
            <w:r w:rsidR="00984D29" w:rsidRPr="0082676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կողմից ազգային մարմին ներկայացնելու կարգը հաստատելու մասին» ՀՀ կառավարության որոշման նախագծի (այսուհետ Նախագիծ) վերաբերյալ առաջարկություններ չկան:</w:t>
            </w:r>
            <w:r w:rsidR="00984D2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</w:t>
            </w:r>
            <w:r w:rsidR="00984D29" w:rsidRPr="0082676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Միաժամանակ, առաջարկում ենք ապահովել Նախագծի ընդունման արդյունքում </w:t>
            </w:r>
            <w:proofErr w:type="spellStart"/>
            <w:r w:rsidR="00984D29" w:rsidRPr="00826765">
              <w:rPr>
                <w:rFonts w:ascii="GHEA Grapalat" w:hAnsi="GHEA Grapalat" w:cs="Arial"/>
                <w:sz w:val="24"/>
                <w:szCs w:val="24"/>
                <w:lang w:val="hy-AM"/>
              </w:rPr>
              <w:t>ձևավորված</w:t>
            </w:r>
            <w:proofErr w:type="spellEnd"/>
            <w:r w:rsidR="00984D29" w:rsidRPr="00826765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միասնական տեղեկատվական համակարգի տվյալներին ՀՀ պետական եկամուտների կոմիտեին </w:t>
            </w:r>
            <w:proofErr w:type="spellStart"/>
            <w:r w:rsidR="00984D29" w:rsidRPr="00826765">
              <w:rPr>
                <w:rFonts w:ascii="GHEA Grapalat" w:hAnsi="GHEA Grapalat" w:cs="Arial"/>
                <w:sz w:val="24"/>
                <w:szCs w:val="24"/>
                <w:lang w:val="hy-AM"/>
              </w:rPr>
              <w:t>հասանելիությունը</w:t>
            </w:r>
            <w:proofErr w:type="spellEnd"/>
            <w:r w:rsidR="00984D29" w:rsidRPr="00826765">
              <w:rPr>
                <w:rFonts w:ascii="GHEA Grapalat" w:hAnsi="GHEA Grapalat" w:cs="Arial"/>
                <w:sz w:val="24"/>
                <w:szCs w:val="24"/>
                <w:lang w:val="hy-AM"/>
              </w:rPr>
              <w:t>` որպես «օգտվող»: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1724D7C1" w14:textId="77777777" w:rsidR="00F40885" w:rsidRPr="00BD6334" w:rsidRDefault="00F40885" w:rsidP="002562F3">
            <w:pPr>
              <w:shd w:val="clear" w:color="auto" w:fill="FFFFFF"/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BD6334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Ընդունվել է</w:t>
            </w:r>
          </w:p>
          <w:p w14:paraId="7B75B81D" w14:textId="77777777" w:rsidR="000D5975" w:rsidRPr="00BD6334" w:rsidRDefault="000D5975" w:rsidP="002562F3">
            <w:pPr>
              <w:shd w:val="clear" w:color="auto" w:fill="FFFFFF"/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</w:p>
        </w:tc>
      </w:tr>
      <w:tr w:rsidR="00984D29" w:rsidRPr="00BD6334" w14:paraId="6466B0FA" w14:textId="77777777" w:rsidTr="00300B29">
        <w:trPr>
          <w:trHeight w:val="459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14:paraId="229AE21E" w14:textId="77777777" w:rsidR="00984D29" w:rsidRPr="00BD6334" w:rsidRDefault="00984D29" w:rsidP="00984D29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2AE161CE" w14:textId="77777777" w:rsidR="00984D29" w:rsidRPr="00BD6334" w:rsidRDefault="00984D29" w:rsidP="00984D29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ՀՀ </w:t>
            </w: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Հանրային </w:t>
            </w:r>
            <w:proofErr w:type="spellStart"/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հեռարձակողի</w:t>
            </w:r>
            <w:proofErr w:type="spellEnd"/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 խորհուրդ</w:t>
            </w:r>
          </w:p>
        </w:tc>
        <w:tc>
          <w:tcPr>
            <w:tcW w:w="4253" w:type="dxa"/>
            <w:shd w:val="clear" w:color="auto" w:fill="E0E0E0"/>
          </w:tcPr>
          <w:p w14:paraId="2371EB90" w14:textId="77777777" w:rsidR="00984D29" w:rsidRPr="00BD6334" w:rsidRDefault="005B3AE9" w:rsidP="00984D29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24</w:t>
            </w:r>
            <w:r w:rsidR="00984D29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.0</w:t>
            </w:r>
            <w:r w:rsidR="00984D2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7</w:t>
            </w:r>
            <w:r w:rsidR="00984D29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.202</w:t>
            </w:r>
            <w:r w:rsidR="00984D2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4</w:t>
            </w:r>
            <w:r w:rsidR="00984D29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984D29" w:rsidRPr="00BD6334" w14:paraId="2F84E91F" w14:textId="77777777" w:rsidTr="00300B29">
        <w:trPr>
          <w:trHeight w:val="755"/>
        </w:trPr>
        <w:tc>
          <w:tcPr>
            <w:tcW w:w="10915" w:type="dxa"/>
            <w:gridSpan w:val="2"/>
            <w:vMerge/>
            <w:shd w:val="clear" w:color="auto" w:fill="E0E0E0"/>
          </w:tcPr>
          <w:p w14:paraId="52A05377" w14:textId="77777777" w:rsidR="00984D29" w:rsidRPr="00BD6334" w:rsidRDefault="00984D29" w:rsidP="00984D29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14:paraId="6BAEE49A" w14:textId="77777777" w:rsidR="00984D29" w:rsidRPr="00BD6334" w:rsidRDefault="00984D29" w:rsidP="00984D29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826765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N </w:t>
            </w:r>
            <w:r w:rsidR="005B3AE9" w:rsidRPr="005B3AE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01//108-2024</w:t>
            </w:r>
          </w:p>
        </w:tc>
      </w:tr>
      <w:tr w:rsidR="00E40126" w:rsidRPr="00424D4A" w14:paraId="63280F84" w14:textId="77777777" w:rsidTr="00300B29">
        <w:tc>
          <w:tcPr>
            <w:tcW w:w="8647" w:type="dxa"/>
            <w:shd w:val="clear" w:color="auto" w:fill="auto"/>
          </w:tcPr>
          <w:p w14:paraId="18F029CC" w14:textId="77777777" w:rsidR="00ED4E91" w:rsidRPr="00FE7F69" w:rsidRDefault="00E27619" w:rsidP="00FE7F69">
            <w:pPr>
              <w:tabs>
                <w:tab w:val="left" w:pos="990"/>
              </w:tabs>
              <w:spacing w:after="0"/>
              <w:jc w:val="both"/>
              <w:rPr>
                <w:rFonts w:ascii="GHEA Grapalat" w:eastAsia="Times New Roman" w:hAnsi="GHEA Grapalat"/>
                <w:i/>
                <w:sz w:val="24"/>
                <w:szCs w:val="24"/>
                <w:lang w:val="hy-AM" w:eastAsia="ru-RU"/>
              </w:rPr>
            </w:pPr>
            <w:r w:rsidRPr="00BD6334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1. </w:t>
            </w:r>
            <w:r w:rsidR="00FE7F6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Հանրային </w:t>
            </w:r>
            <w:proofErr w:type="spellStart"/>
            <w:r w:rsidR="00FE7F69">
              <w:rPr>
                <w:rFonts w:ascii="GHEA Grapalat" w:hAnsi="GHEA Grapalat" w:cs="Arial"/>
                <w:sz w:val="24"/>
                <w:szCs w:val="24"/>
                <w:lang w:val="hy-AM"/>
              </w:rPr>
              <w:t>հեռարձակողի</w:t>
            </w:r>
            <w:proofErr w:type="spellEnd"/>
            <w:r w:rsidR="00FE7F6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խորհուրդը առաջարկություններ և դիտողություններ չունի: Միաժամանակ կից ներկայացվում է հանրային հեռուստատեսության դիտարկումը հարցի վերաբերյալ: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080414A" w14:textId="77777777" w:rsidR="00E36CFA" w:rsidRPr="00BD6334" w:rsidRDefault="00E36CFA" w:rsidP="008548F3">
            <w:pPr>
              <w:shd w:val="clear" w:color="auto" w:fill="FFFFFF"/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BD6334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Ընդունվել է</w:t>
            </w:r>
          </w:p>
          <w:p w14:paraId="635586FA" w14:textId="77777777" w:rsidR="00ED4E91" w:rsidRPr="00BD6334" w:rsidRDefault="00ED4E91" w:rsidP="00FE7F69">
            <w:pPr>
              <w:shd w:val="clear" w:color="auto" w:fill="FFFFFF"/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40126" w:rsidRPr="00BD6334" w14:paraId="6EF48364" w14:textId="77777777" w:rsidTr="00D01FDD">
        <w:trPr>
          <w:trHeight w:val="345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14:paraId="12E82DF9" w14:textId="77777777" w:rsidR="003D418F" w:rsidRPr="00BD6334" w:rsidRDefault="003D418F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703855F6" w14:textId="77777777" w:rsidR="00984D29" w:rsidRPr="00984D29" w:rsidRDefault="00984D29" w:rsidP="00984D29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</w:pPr>
            <w:r w:rsidRPr="00984D2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Հայաստանի հանրային </w:t>
            </w: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հեռուստաընկերություն</w:t>
            </w:r>
          </w:p>
          <w:p w14:paraId="3C46BA86" w14:textId="77777777" w:rsidR="003D418F" w:rsidRPr="00984D29" w:rsidRDefault="00984D29" w:rsidP="00984D29">
            <w:pPr>
              <w:spacing w:after="0"/>
              <w:ind w:left="360"/>
              <w:jc w:val="center"/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</w:pPr>
            <w:r w:rsidRPr="00984D2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Փակ բաժնետիրական ընկերություն</w:t>
            </w:r>
          </w:p>
          <w:p w14:paraId="006E7FC6" w14:textId="77777777" w:rsidR="003D418F" w:rsidRPr="00BD6334" w:rsidRDefault="003D418F" w:rsidP="002562F3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4253" w:type="dxa"/>
            <w:shd w:val="clear" w:color="auto" w:fill="E0E0E0"/>
          </w:tcPr>
          <w:p w14:paraId="2A288148" w14:textId="77777777" w:rsidR="003D418F" w:rsidRPr="00BD6334" w:rsidRDefault="003D418F" w:rsidP="005B3AE9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</w:t>
            </w:r>
            <w:r w:rsidR="005B3AE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.0</w:t>
            </w:r>
            <w:r w:rsidR="005B3AE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7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.202</w:t>
            </w:r>
            <w:r w:rsidR="005B3AE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4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E40126" w:rsidRPr="00BD6334" w14:paraId="54ABED38" w14:textId="77777777" w:rsidTr="00D01FDD">
        <w:trPr>
          <w:trHeight w:val="962"/>
        </w:trPr>
        <w:tc>
          <w:tcPr>
            <w:tcW w:w="10915" w:type="dxa"/>
            <w:gridSpan w:val="2"/>
            <w:vMerge/>
            <w:shd w:val="clear" w:color="auto" w:fill="E0E0E0"/>
          </w:tcPr>
          <w:p w14:paraId="35618FAC" w14:textId="77777777" w:rsidR="003D418F" w:rsidRPr="00BD6334" w:rsidRDefault="003D418F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14:paraId="7AD190C6" w14:textId="77777777" w:rsidR="003D418F" w:rsidRPr="00BD6334" w:rsidRDefault="005B3AE9" w:rsidP="005B3AE9">
            <w:pPr>
              <w:spacing w:after="0"/>
              <w:jc w:val="center"/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N-ՀՄ-02/497/24</w:t>
            </w:r>
          </w:p>
        </w:tc>
      </w:tr>
      <w:tr w:rsidR="00E40126" w:rsidRPr="00BD6334" w14:paraId="32375FEA" w14:textId="77777777" w:rsidTr="00300B29">
        <w:tc>
          <w:tcPr>
            <w:tcW w:w="8647" w:type="dxa"/>
            <w:shd w:val="clear" w:color="auto" w:fill="auto"/>
          </w:tcPr>
          <w:p w14:paraId="62B86FC2" w14:textId="77777777" w:rsidR="003D418F" w:rsidRPr="00BD6334" w:rsidRDefault="0008011D" w:rsidP="00C05B7E">
            <w:pPr>
              <w:tabs>
                <w:tab w:val="left" w:pos="90"/>
                <w:tab w:val="left" w:pos="990"/>
              </w:tabs>
              <w:spacing w:after="0"/>
              <w:jc w:val="both"/>
              <w:rPr>
                <w:rFonts w:ascii="GHEA Grapalat" w:hAnsi="GHEA Grapalat" w:cs="GHEA Grapalat"/>
                <w:spacing w:val="-6"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 w:cs="Sylfaen"/>
                <w:sz w:val="24"/>
                <w:szCs w:val="24"/>
                <w:shd w:val="clear" w:color="auto" w:fill="FFFFFF"/>
                <w:lang w:val="hy-AM"/>
              </w:rPr>
              <w:t xml:space="preserve">   </w:t>
            </w:r>
            <w:r w:rsidR="00FE7F69" w:rsidRPr="00BD6334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1. </w:t>
            </w:r>
            <w:r w:rsidR="00FE7F6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Գտնում ենք, որ որոշման նախագծով կարիք կա սահմանելու նաև ազգային ֆիլմի հեռարձակման և կինոթատրոնում ցուցադրման գովազդի </w:t>
            </w:r>
            <w:proofErr w:type="spellStart"/>
            <w:r w:rsidR="00FE7F69">
              <w:rPr>
                <w:rFonts w:ascii="GHEA Grapalat" w:hAnsi="GHEA Grapalat" w:cs="Arial"/>
                <w:sz w:val="24"/>
                <w:szCs w:val="24"/>
                <w:lang w:val="hy-AM"/>
              </w:rPr>
              <w:t>տեղադրմամբ</w:t>
            </w:r>
            <w:proofErr w:type="spellEnd"/>
            <w:r w:rsidR="00FE7F6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ստացված եկամուտների մասին միասնական տեղեկատվական համակարգին փոխանցման ենթակա տեղեկությունների մանրամասն ցանկը, ինչպես՝ համապատասխանաբար սահմանված է վերը նշված</w:t>
            </w:r>
            <w:r w:rsidR="00C05B7E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որոշման նախագծի հավելվածի 8-րդ կետով՝ ֆիլմերի ցուցադրման վերաբերյալ: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8A44D53" w14:textId="77777777" w:rsidR="003D418F" w:rsidRPr="00BD6334" w:rsidRDefault="003B54EE" w:rsidP="002562F3">
            <w:pPr>
              <w:shd w:val="clear" w:color="auto" w:fill="FFFFFF"/>
              <w:spacing w:after="0"/>
              <w:ind w:firstLine="175"/>
              <w:jc w:val="center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BD6334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Ընդունվել է</w:t>
            </w:r>
          </w:p>
        </w:tc>
      </w:tr>
      <w:tr w:rsidR="00E40126" w:rsidRPr="00BD6334" w14:paraId="208C640B" w14:textId="77777777" w:rsidTr="00CA63B0">
        <w:trPr>
          <w:trHeight w:val="345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14:paraId="11676A07" w14:textId="77777777" w:rsidR="009074A5" w:rsidRPr="00BD6334" w:rsidRDefault="009074A5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475B5619" w14:textId="77777777" w:rsidR="009074A5" w:rsidRPr="00BD6334" w:rsidRDefault="00407F3C" w:rsidP="00F275B6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  <w:t xml:space="preserve">ՀՀ </w:t>
            </w:r>
            <w:r w:rsidR="00984D29"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  <w:t>տարածքային կառավարման և ենթակառուցվածքների նախարարություն</w:t>
            </w:r>
          </w:p>
          <w:p w14:paraId="1602E8D5" w14:textId="77777777" w:rsidR="009074A5" w:rsidRPr="00BD6334" w:rsidRDefault="009074A5" w:rsidP="002562F3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4253" w:type="dxa"/>
            <w:shd w:val="clear" w:color="auto" w:fill="E0E0E0"/>
          </w:tcPr>
          <w:p w14:paraId="08AAEE80" w14:textId="77777777" w:rsidR="009074A5" w:rsidRPr="00BD6334" w:rsidRDefault="005B3AE9" w:rsidP="005B3AE9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25</w:t>
            </w:r>
            <w:r w:rsidR="009E62EA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.0</w:t>
            </w:r>
            <w:r>
              <w:rPr>
                <w:rFonts w:ascii="GHEA Grapalat" w:hAnsi="GHEA Grapalat"/>
                <w:b/>
                <w:i/>
                <w:sz w:val="24"/>
                <w:szCs w:val="24"/>
              </w:rPr>
              <w:t>7</w:t>
            </w:r>
            <w:r w:rsidR="007F1677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.202</w:t>
            </w:r>
            <w:r>
              <w:rPr>
                <w:rFonts w:ascii="GHEA Grapalat" w:hAnsi="GHEA Grapalat"/>
                <w:b/>
                <w:i/>
                <w:sz w:val="24"/>
                <w:szCs w:val="24"/>
              </w:rPr>
              <w:t>4</w:t>
            </w:r>
            <w:r w:rsidR="009074A5"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E40126" w:rsidRPr="00BD6334" w14:paraId="6BB2B420" w14:textId="77777777" w:rsidTr="00567B29">
        <w:trPr>
          <w:trHeight w:val="962"/>
        </w:trPr>
        <w:tc>
          <w:tcPr>
            <w:tcW w:w="10915" w:type="dxa"/>
            <w:gridSpan w:val="2"/>
            <w:vMerge/>
            <w:shd w:val="clear" w:color="auto" w:fill="E0E0E0"/>
          </w:tcPr>
          <w:p w14:paraId="44E6AEAC" w14:textId="77777777" w:rsidR="009074A5" w:rsidRPr="00BD6334" w:rsidRDefault="009074A5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14:paraId="60C7CA8F" w14:textId="77777777" w:rsidR="009074A5" w:rsidRPr="00BD6334" w:rsidRDefault="00B164FB" w:rsidP="002562F3">
            <w:pPr>
              <w:spacing w:after="0"/>
              <w:jc w:val="center"/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N </w:t>
            </w:r>
            <w:r w:rsidR="005B3AE9" w:rsidRPr="005B3AE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ԳՍ/15</w:t>
            </w:r>
            <w:r w:rsidR="005B3AE9" w:rsidRPr="005B3AE9">
              <w:rPr>
                <w:rFonts w:ascii="Cambria Math" w:hAnsi="Cambria Math" w:cs="Cambria Math"/>
                <w:b/>
                <w:i/>
                <w:sz w:val="24"/>
                <w:szCs w:val="24"/>
                <w:lang w:val="hy-AM"/>
              </w:rPr>
              <w:t>․</w:t>
            </w:r>
            <w:r w:rsidR="005B3AE9" w:rsidRPr="005B3AE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2/23744-2024</w:t>
            </w:r>
          </w:p>
        </w:tc>
      </w:tr>
      <w:tr w:rsidR="00E40126" w:rsidRPr="00BD6334" w14:paraId="7EDF8E19" w14:textId="77777777" w:rsidTr="00A74A6A">
        <w:trPr>
          <w:trHeight w:val="409"/>
        </w:trPr>
        <w:tc>
          <w:tcPr>
            <w:tcW w:w="8647" w:type="dxa"/>
            <w:shd w:val="clear" w:color="auto" w:fill="auto"/>
          </w:tcPr>
          <w:p w14:paraId="41B52A35" w14:textId="77777777" w:rsidR="009074A5" w:rsidRPr="00BD6334" w:rsidRDefault="00593F17" w:rsidP="00C05B7E">
            <w:pPr>
              <w:shd w:val="clear" w:color="auto" w:fill="FFFFFF"/>
              <w:suppressAutoHyphens/>
              <w:spacing w:after="0"/>
              <w:jc w:val="both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1. </w:t>
            </w:r>
            <w:r w:rsid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Ն</w:t>
            </w:r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ախագիծը քննարկվել է ՀՀ մարզպետների աշխատակազմերի և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Երևանի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քաղաքապետարանի հետ։ Քննարկման արդյունքներով հայտնում ենք, որ Նախագծի վերաբերյալ առաջարկություններ և դիտողություններ չկան։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E211363" w14:textId="77777777" w:rsidR="009074A5" w:rsidRPr="00BD6334" w:rsidRDefault="00006F64" w:rsidP="002562F3">
            <w:pPr>
              <w:shd w:val="clear" w:color="auto" w:fill="FFFFFF"/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BD6334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Ընդունվել է</w:t>
            </w:r>
          </w:p>
          <w:p w14:paraId="35F19887" w14:textId="77777777" w:rsidR="000F1E4E" w:rsidRPr="00BD6334" w:rsidRDefault="000F1E4E" w:rsidP="002562F3">
            <w:pPr>
              <w:shd w:val="clear" w:color="auto" w:fill="FFFFFF"/>
              <w:spacing w:after="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0754B89" w14:textId="77777777" w:rsidR="00407F3C" w:rsidRPr="00BD6334" w:rsidRDefault="00407F3C" w:rsidP="002562F3">
            <w:pPr>
              <w:shd w:val="clear" w:color="auto" w:fill="FFFFFF"/>
              <w:spacing w:after="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930B16" w:rsidRPr="00BD6334" w14:paraId="7AFFF7BC" w14:textId="77777777" w:rsidTr="00D01FDD">
        <w:trPr>
          <w:trHeight w:val="345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14:paraId="615B5249" w14:textId="77777777" w:rsidR="00930B16" w:rsidRPr="00BD6334" w:rsidRDefault="00930B16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0770A871" w14:textId="77777777" w:rsidR="00930B16" w:rsidRPr="00BD6334" w:rsidRDefault="00930B16" w:rsidP="00F275B6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  <w:t>ՀՀ բարձր տեխնոլոգիական արդյունաբերության նախարարություն</w:t>
            </w:r>
          </w:p>
          <w:p w14:paraId="07FABC70" w14:textId="77777777" w:rsidR="00930B16" w:rsidRPr="00BD6334" w:rsidRDefault="00930B16" w:rsidP="002562F3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4253" w:type="dxa"/>
            <w:shd w:val="clear" w:color="auto" w:fill="E0E0E0"/>
          </w:tcPr>
          <w:p w14:paraId="391BCFCF" w14:textId="77777777" w:rsidR="00930B16" w:rsidRPr="00BD6334" w:rsidRDefault="00930B16" w:rsidP="005B3AE9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</w:t>
            </w:r>
            <w:r w:rsidR="005B3AE9">
              <w:rPr>
                <w:rFonts w:ascii="GHEA Grapalat" w:hAnsi="GHEA Grapalat"/>
                <w:b/>
                <w:i/>
                <w:sz w:val="24"/>
                <w:szCs w:val="24"/>
              </w:rPr>
              <w:t>5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.0</w:t>
            </w:r>
            <w:r w:rsidR="005B3AE9">
              <w:rPr>
                <w:rFonts w:ascii="GHEA Grapalat" w:hAnsi="GHEA Grapalat"/>
                <w:b/>
                <w:i/>
                <w:sz w:val="24"/>
                <w:szCs w:val="24"/>
              </w:rPr>
              <w:t>7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.202</w:t>
            </w:r>
            <w:r w:rsidR="005B3AE9">
              <w:rPr>
                <w:rFonts w:ascii="GHEA Grapalat" w:hAnsi="GHEA Grapalat"/>
                <w:b/>
                <w:i/>
                <w:sz w:val="24"/>
                <w:szCs w:val="24"/>
              </w:rPr>
              <w:t>4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930B16" w:rsidRPr="00BD6334" w14:paraId="1BE44E7F" w14:textId="77777777" w:rsidTr="00D01FDD">
        <w:trPr>
          <w:trHeight w:val="962"/>
        </w:trPr>
        <w:tc>
          <w:tcPr>
            <w:tcW w:w="10915" w:type="dxa"/>
            <w:gridSpan w:val="2"/>
            <w:vMerge/>
            <w:shd w:val="clear" w:color="auto" w:fill="E0E0E0"/>
          </w:tcPr>
          <w:p w14:paraId="48CFE8B3" w14:textId="77777777" w:rsidR="00930B16" w:rsidRPr="00BD6334" w:rsidRDefault="00930B16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14:paraId="6B1EE92D" w14:textId="77777777" w:rsidR="00930B16" w:rsidRPr="005B3AE9" w:rsidRDefault="005B3AE9" w:rsidP="002562F3">
            <w:pPr>
              <w:spacing w:after="0"/>
              <w:jc w:val="center"/>
              <w:rPr>
                <w:rFonts w:ascii="GHEA Grapalat" w:hAnsi="GHEA Grapalat" w:cs="Times New Roman"/>
                <w:b/>
                <w:i/>
                <w:sz w:val="24"/>
                <w:szCs w:val="24"/>
              </w:rPr>
            </w:pPr>
            <w:r>
              <w:rPr>
                <w:rFonts w:ascii="GHEA Grapalat" w:hAnsi="GHEA Grapalat" w:cs="Times New Roman"/>
                <w:b/>
                <w:i/>
                <w:sz w:val="24"/>
                <w:szCs w:val="24"/>
              </w:rPr>
              <w:t xml:space="preserve">N </w:t>
            </w:r>
            <w:r w:rsidRPr="005B3AE9">
              <w:rPr>
                <w:rFonts w:ascii="GHEA Grapalat" w:hAnsi="GHEA Grapalat" w:cs="Times New Roman"/>
                <w:b/>
                <w:i/>
                <w:sz w:val="24"/>
                <w:szCs w:val="24"/>
              </w:rPr>
              <w:t>01/17</w:t>
            </w:r>
            <w:r w:rsidRPr="005B3AE9">
              <w:rPr>
                <w:rFonts w:ascii="Cambria Math" w:hAnsi="Cambria Math" w:cs="Cambria Math"/>
                <w:b/>
                <w:i/>
                <w:sz w:val="24"/>
                <w:szCs w:val="24"/>
              </w:rPr>
              <w:t>․</w:t>
            </w:r>
            <w:r w:rsidRPr="005B3AE9">
              <w:rPr>
                <w:rFonts w:ascii="GHEA Grapalat" w:hAnsi="GHEA Grapalat" w:cs="Times New Roman"/>
                <w:b/>
                <w:i/>
                <w:sz w:val="24"/>
                <w:szCs w:val="24"/>
              </w:rPr>
              <w:t>2/6300-2024</w:t>
            </w:r>
          </w:p>
        </w:tc>
      </w:tr>
      <w:tr w:rsidR="00E40126" w:rsidRPr="00553BC9" w14:paraId="0149EB81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20A42E63" w14:textId="77777777" w:rsidR="00C05B7E" w:rsidRDefault="000335E6" w:rsidP="000335E6">
            <w:pPr>
              <w:shd w:val="clear" w:color="auto" w:fill="FFFFFF"/>
              <w:suppressAutoHyphens/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/>
                <w:sz w:val="24"/>
                <w:szCs w:val="24"/>
                <w:lang w:val="hy-AM"/>
              </w:rPr>
              <w:t xml:space="preserve">1. </w:t>
            </w:r>
            <w:r w:rsidR="00C05B7E" w:rsidRPr="00C05B7E">
              <w:rPr>
                <w:rFonts w:ascii="GHEA Grapalat" w:hAnsi="GHEA Grapalat"/>
                <w:sz w:val="24"/>
                <w:szCs w:val="24"/>
                <w:lang w:val="hy-AM"/>
              </w:rPr>
              <w:t xml:space="preserve">Նախագծի հավելվածի 6-րդ և 7-րդ կետերի համաձայն՝ ազգային ֆիլմի հեռարձակման և կինոթատրոնում ցուցադրման, ինչպես նաև դրանց ընթացքում գովազդի </w:t>
            </w:r>
            <w:proofErr w:type="spellStart"/>
            <w:r w:rsidR="00C05B7E" w:rsidRPr="00C05B7E">
              <w:rPr>
                <w:rFonts w:ascii="GHEA Grapalat" w:hAnsi="GHEA Grapalat"/>
                <w:sz w:val="24"/>
                <w:szCs w:val="24"/>
                <w:lang w:val="hy-AM"/>
              </w:rPr>
              <w:t>տեղադրմամբ</w:t>
            </w:r>
            <w:proofErr w:type="spellEnd"/>
            <w:r w:rsidR="00C05B7E" w:rsidRPr="00C05B7E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ստացված եկամուտների մասին տեղեկությունները ֆիլմ </w:t>
            </w:r>
            <w:proofErr w:type="spellStart"/>
            <w:r w:rsidR="00C05B7E" w:rsidRPr="00C05B7E">
              <w:rPr>
                <w:rFonts w:ascii="GHEA Grapalat" w:hAnsi="GHEA Grapalat"/>
                <w:sz w:val="24"/>
                <w:szCs w:val="24"/>
                <w:lang w:val="hy-AM"/>
              </w:rPr>
              <w:t>ցուցադրողների</w:t>
            </w:r>
            <w:proofErr w:type="spellEnd"/>
            <w:r w:rsidR="00C05B7E" w:rsidRPr="00C05B7E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կողմից ազգային մարմին է ներկայացվելու միասնական տեղեկատվական համակարգի միջոցով, որը կոչված է ապահովելու տեսալսողական ստեղծագործությունների բացառիկ իրավունքների պաշտպանությունը, սպառողների իրավունքները և </w:t>
            </w:r>
            <w:proofErr w:type="spellStart"/>
            <w:r w:rsidR="00C05B7E" w:rsidRPr="00C05B7E">
              <w:rPr>
                <w:rFonts w:ascii="GHEA Grapalat" w:hAnsi="GHEA Grapalat"/>
                <w:sz w:val="24"/>
                <w:szCs w:val="24"/>
                <w:lang w:val="hy-AM"/>
              </w:rPr>
              <w:t>կինեմատոգրաֆիայի</w:t>
            </w:r>
            <w:proofErr w:type="spellEnd"/>
            <w:r w:rsidR="00C05B7E" w:rsidRPr="00C05B7E">
              <w:rPr>
                <w:rFonts w:ascii="GHEA Grapalat" w:hAnsi="GHEA Grapalat"/>
                <w:sz w:val="24"/>
                <w:szCs w:val="24"/>
                <w:lang w:val="hy-AM"/>
              </w:rPr>
              <w:t xml:space="preserve"> ոլորտում լիազոր պետական մարմնին հավաստի և </w:t>
            </w:r>
            <w:r w:rsidR="00C05B7E" w:rsidRPr="00C05B7E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ժամանակին տեղեկություն տրամադրելու ներքին </w:t>
            </w:r>
            <w:proofErr w:type="spellStart"/>
            <w:r w:rsidR="00C05B7E" w:rsidRPr="00C05B7E">
              <w:rPr>
                <w:rFonts w:ascii="GHEA Grapalat" w:hAnsi="GHEA Grapalat"/>
                <w:sz w:val="24"/>
                <w:szCs w:val="24"/>
                <w:lang w:val="hy-AM"/>
              </w:rPr>
              <w:t>կինովարձույթի</w:t>
            </w:r>
            <w:proofErr w:type="spellEnd"/>
            <w:r w:rsidR="00C05B7E" w:rsidRPr="00C05B7E">
              <w:rPr>
                <w:rFonts w:ascii="GHEA Grapalat" w:hAnsi="GHEA Grapalat"/>
                <w:sz w:val="24"/>
                <w:szCs w:val="24"/>
                <w:lang w:val="hy-AM"/>
              </w:rPr>
              <w:t xml:space="preserve"> շուկայի վիճակի մասին: </w:t>
            </w:r>
          </w:p>
          <w:p w14:paraId="5594540B" w14:textId="77777777" w:rsidR="00160B31" w:rsidRPr="00BD6334" w:rsidRDefault="00C05B7E" w:rsidP="000335E6">
            <w:pPr>
              <w:shd w:val="clear" w:color="auto" w:fill="FFFFFF"/>
              <w:suppressAutoHyphens/>
              <w:spacing w:after="0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C05B7E">
              <w:rPr>
                <w:rFonts w:ascii="GHEA Grapalat" w:hAnsi="GHEA Grapalat"/>
                <w:sz w:val="24"/>
                <w:szCs w:val="24"/>
                <w:lang w:val="hy-AM"/>
              </w:rPr>
              <w:t xml:space="preserve">Նախագծի վերը նշված </w:t>
            </w:r>
            <w:proofErr w:type="spellStart"/>
            <w:r w:rsidRPr="00C05B7E">
              <w:rPr>
                <w:rFonts w:ascii="GHEA Grapalat" w:hAnsi="GHEA Grapalat"/>
                <w:sz w:val="24"/>
                <w:szCs w:val="24"/>
                <w:lang w:val="hy-AM"/>
              </w:rPr>
              <w:t>կարգավորումներից</w:t>
            </w:r>
            <w:proofErr w:type="spellEnd"/>
            <w:r w:rsidRPr="00C05B7E">
              <w:rPr>
                <w:rFonts w:ascii="GHEA Grapalat" w:hAnsi="GHEA Grapalat"/>
                <w:sz w:val="24"/>
                <w:szCs w:val="24"/>
                <w:lang w:val="hy-AM"/>
              </w:rPr>
              <w:t xml:space="preserve"> բխում է, որ նախատեսվում է գործարկել նոր էլեկտրոնային հարթակ (տեղեկատվական համակարգ): Հարկ եմ համարում նշել, որ նախքան միասնական տեղեկատվական համակարգի ստեղծման ուղղությամբ քայլեր ձեռնարկելը, անհրաժեշտ է որպեսզի նոր տեղեկատվական համակարգ ստեղծելու առաջարկությունը և դրա նկարագիրը ներկայացվի Տեղեկատվական համակարգերի կառավարման խորհրդի քննարկմանը՝ դրական դիրքորոշում ստանալու համար, ինչը նաև պարտադիր է 2024 թվականի ՀՀ պետական բյուջեից «1235 Թվային փոխակերպման գործընթացի իրականացում» ծրագրով համակարգի ստեղծման համար անհրաժեշտ ֆինանսավորում ստանալու համար: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6692029" w14:textId="77777777" w:rsidR="00160B31" w:rsidRDefault="00A90773" w:rsidP="002562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BD6334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lastRenderedPageBreak/>
              <w:t>Ընդունվել է</w:t>
            </w:r>
          </w:p>
          <w:p w14:paraId="7A038987" w14:textId="77777777" w:rsidR="004041FC" w:rsidRDefault="004041FC" w:rsidP="002562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</w:p>
          <w:p w14:paraId="74BFE891" w14:textId="77777777" w:rsidR="004041FC" w:rsidRPr="004041FC" w:rsidRDefault="004041FC" w:rsidP="001B7C79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4041FC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Նախագիծը արդեն իսկ </w:t>
            </w:r>
            <w:r w:rsidR="001B7C79">
              <w:rPr>
                <w:rFonts w:ascii="GHEA Grapalat" w:hAnsi="GHEA Grapalat"/>
                <w:sz w:val="24"/>
                <w:szCs w:val="24"/>
                <w:lang w:val="hy-AM" w:eastAsia="ru-RU"/>
              </w:rPr>
              <w:t>քննարկվում է Տ</w:t>
            </w:r>
            <w:r w:rsidRPr="004041FC">
              <w:rPr>
                <w:rFonts w:ascii="GHEA Grapalat" w:hAnsi="GHEA Grapalat"/>
                <w:sz w:val="24"/>
                <w:szCs w:val="24"/>
                <w:lang w:val="hy-AM" w:eastAsia="ru-RU"/>
              </w:rPr>
              <w:t>եղեկատվական համակարգերի կառավարման խորհրդ</w:t>
            </w:r>
            <w:r w:rsidR="001B7C79">
              <w:rPr>
                <w:rFonts w:ascii="GHEA Grapalat" w:hAnsi="GHEA Grapalat"/>
                <w:sz w:val="24"/>
                <w:szCs w:val="24"/>
                <w:lang w:val="hy-AM" w:eastAsia="ru-RU"/>
              </w:rPr>
              <w:t>ում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:</w:t>
            </w:r>
          </w:p>
        </w:tc>
      </w:tr>
      <w:tr w:rsidR="00E40126" w:rsidRPr="00553BC9" w14:paraId="6823A614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0BDC6BD7" w14:textId="77777777" w:rsidR="00DE6177" w:rsidRPr="00BD6334" w:rsidRDefault="000335E6" w:rsidP="008548F3">
            <w:pPr>
              <w:spacing w:after="0"/>
              <w:jc w:val="both"/>
              <w:rPr>
                <w:rFonts w:ascii="GHEA Grapalat" w:eastAsia="Times New Roman" w:hAnsi="GHEA Grapalat" w:cs="Times New Roman"/>
                <w:bCs/>
                <w:i/>
                <w:iCs/>
                <w:sz w:val="24"/>
                <w:szCs w:val="24"/>
                <w:lang w:val="hy-AM" w:eastAsia="ru-RU"/>
              </w:rPr>
            </w:pPr>
            <w:r w:rsidRPr="00BD6334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 xml:space="preserve">2. </w:t>
            </w:r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Լրացուցիչ հիմնավորման կարիք ունի Նախագծի հավելվածի 13-րդ կետի՝ միասնական տեղեկատվական համակարգի գործունեության կարգը, ինչպես նաև 15-րդ կետով նախատեսված՝ միասնական տեղեկատվական համակարգի ստեղծման բաց մրցույթի իրականացման պահանջները և չափանիշները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կինեմատոգրաֆիայի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ոլորտի պետական քաղաքականությունը մշակող լիազորված պետական մարմնի կողմից սահմանվելու վերաբերյալ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կարգավորումները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՝ հիմք ընդունելով, որ ՀՀ բարձր տեխնոլոգիական արդյունաբերության նախարարության կողմից մշակված և ՀՀ կառավարության քննարկմանը ներկայացված «Հանրային տեղեկությունների մասին» օրենքի նախագծի 13-րդ հոդվածի 1-ին և 14-րդ հոդվածի 2-րդ մասերի համաձայն՝ տվյալների շտեմարանը ստեղծվում և/կամ ներդրվում, տվյալների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շտեմարանների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կանոնակարգը հաստատվում  է կառավարության որոշմամբ՝ օրենքով նախատեսված լիազորության իրականացման կամ օրենքի հիման վրա ընդունված նորմատիվ իրավական ակտի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կիրարկումն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ապահավելու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նպատակով: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2221BE85" w14:textId="77777777" w:rsidR="00DE6177" w:rsidRPr="00BD6334" w:rsidRDefault="00A90773" w:rsidP="008548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ind w:firstLine="175"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 w:rsidRPr="00BD6334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Չի ընդունվել</w:t>
            </w:r>
          </w:p>
          <w:p w14:paraId="0396C821" w14:textId="77777777" w:rsidR="00655869" w:rsidRDefault="00655869" w:rsidP="00D839A0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  <w:p w14:paraId="4A88409D" w14:textId="77777777" w:rsidR="00A90773" w:rsidRPr="00BD6334" w:rsidRDefault="00655869" w:rsidP="00655869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Քանի որ հ</w:t>
            </w:r>
            <w:r w:rsidR="00D839A0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իմնավորվում է մշակման մեջ գտնվող օրենքի </w:t>
            </w:r>
            <w:r w:rsidR="00D839A0" w:rsidRPr="007763E9"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  <w:t>նախագծով</w:t>
            </w:r>
            <w:r w:rsidR="00D839A0">
              <w:rPr>
                <w:rFonts w:ascii="GHEA Grapalat" w:hAnsi="GHEA Grapalat"/>
                <w:sz w:val="24"/>
                <w:szCs w:val="24"/>
                <w:lang w:val="hy-AM" w:eastAsia="ru-RU"/>
              </w:rPr>
              <w:t>:</w:t>
            </w:r>
          </w:p>
        </w:tc>
      </w:tr>
      <w:tr w:rsidR="00A704CC" w:rsidRPr="00553BC9" w14:paraId="11CD5204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3AA74A19" w14:textId="77777777" w:rsidR="0075024D" w:rsidRPr="00BD6334" w:rsidRDefault="00FD70B4" w:rsidP="008548F3">
            <w:pPr>
              <w:spacing w:after="0"/>
              <w:jc w:val="both"/>
              <w:rPr>
                <w:rFonts w:ascii="GHEA Grapalat" w:hAnsi="GHEA Grapalat" w:cs="SylfaenRegular"/>
                <w:bCs/>
                <w:i/>
                <w:iCs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3. </w:t>
            </w:r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Նախագծին կից ներկայացված հիմնավորման  համաձայն՝ Նախագծի ընդունումը ՀՀ Կառավարության 2021 թվականի փետրվարի 11-ի </w:t>
            </w:r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 xml:space="preserve">«Հայաստանի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թվայնացման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ռազմավարությանը, ռազմավարության միջոցառումների ծրագրին և արդյունքային ցուցանիշներին հավանություն տալու մասին» N 183-Լ որոշման մեջ լրացում կատարելու անհրաժեշտություն է առաջացում, սակայն որևէ այլ հիմնավորում չի ներկայացվել, թե կոնկրետ ինչ լրացման մասին է խոսք գնում: Այդ առնչությամբ հարկ եմ համարում նշել, որ հանրային կառավարման այս կամ այն բնագավառներում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որևէ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գործընթացի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թվայնացում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ինքնին, չի առաջացնում Հայաստանի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թվայնացման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ռազմավարության մեջ փոփոխություն կամ լրացում կատարելու անհրաժեշտություն,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հետևաբար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, առաջարկում եմ վերը նշված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ձևակերպումը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հանել Նախագծի հիմնավորումից, կամ էլ հանդես գալ կոնկրետ առաջարկությամբ, որը կդիտարկվի Հայաստանի </w:t>
            </w:r>
            <w:proofErr w:type="spellStart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>թվայնացման</w:t>
            </w:r>
            <w:proofErr w:type="spellEnd"/>
            <w:r w:rsidR="00C05B7E" w:rsidRPr="00C05B7E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ռազմավարության վերանայման կամ նոր ռազմավարության մշակման ժամանակ: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ED26C16" w14:textId="77777777" w:rsidR="00BA5807" w:rsidRPr="00BD6334" w:rsidRDefault="00BA5807" w:rsidP="008548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 w:cs="SylfaenRegular"/>
                <w:b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 w:cs="SylfaenRegular"/>
                <w:b/>
                <w:sz w:val="24"/>
                <w:szCs w:val="24"/>
                <w:lang w:val="hy-AM"/>
              </w:rPr>
              <w:lastRenderedPageBreak/>
              <w:t>Ընդունվել է մասնակի</w:t>
            </w:r>
          </w:p>
          <w:p w14:paraId="29895B04" w14:textId="77777777" w:rsidR="00BA5807" w:rsidRPr="00BD6334" w:rsidRDefault="00BA5807" w:rsidP="008548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 w:cs="SylfaenRegular"/>
                <w:sz w:val="24"/>
                <w:szCs w:val="24"/>
                <w:lang w:val="hy-AM"/>
              </w:rPr>
            </w:pPr>
          </w:p>
          <w:p w14:paraId="157565D3" w14:textId="77777777" w:rsidR="0002646B" w:rsidRPr="00BD6334" w:rsidRDefault="00D839A0" w:rsidP="008548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 w:cs="SylfaenRegular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Regular"/>
                <w:sz w:val="24"/>
                <w:szCs w:val="24"/>
                <w:lang w:val="hy-AM"/>
              </w:rPr>
              <w:lastRenderedPageBreak/>
              <w:t xml:space="preserve">Հիմնավորումը </w:t>
            </w:r>
            <w:proofErr w:type="spellStart"/>
            <w:r>
              <w:rPr>
                <w:rFonts w:ascii="GHEA Grapalat" w:hAnsi="GHEA Grapalat" w:cs="SylfaenRegular"/>
                <w:sz w:val="24"/>
                <w:szCs w:val="24"/>
                <w:lang w:val="hy-AM"/>
              </w:rPr>
              <w:t>լրամշակվել</w:t>
            </w:r>
            <w:proofErr w:type="spellEnd"/>
            <w:r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է:</w:t>
            </w:r>
          </w:p>
          <w:p w14:paraId="53CFFA10" w14:textId="77777777" w:rsidR="00BA5807" w:rsidRPr="00BD6334" w:rsidRDefault="00BA5807" w:rsidP="008548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 w:cs="SylfaenRegular"/>
                <w:sz w:val="24"/>
                <w:szCs w:val="24"/>
                <w:lang w:val="hy-AM"/>
              </w:rPr>
            </w:pPr>
          </w:p>
          <w:p w14:paraId="6CB90A4E" w14:textId="77777777" w:rsidR="00F936A5" w:rsidRPr="00BD6334" w:rsidRDefault="00F936A5" w:rsidP="008548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</w:p>
        </w:tc>
      </w:tr>
      <w:tr w:rsidR="00930B16" w:rsidRPr="00BD6334" w14:paraId="4A0EE26B" w14:textId="77777777" w:rsidTr="00D01FDD">
        <w:trPr>
          <w:trHeight w:val="345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14:paraId="0CD02AB7" w14:textId="77777777" w:rsidR="00930B16" w:rsidRPr="00BD6334" w:rsidRDefault="00930B16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290357FE" w14:textId="77777777" w:rsidR="00930B16" w:rsidRDefault="00930B16" w:rsidP="00984D29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  <w:t>ՀՀ ֆինանսների նախարարություն</w:t>
            </w:r>
            <w:r w:rsidRPr="00BD6334"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</w:p>
          <w:p w14:paraId="005376E1" w14:textId="77777777" w:rsidR="00930B16" w:rsidRPr="00BD6334" w:rsidRDefault="00930B16" w:rsidP="00984D29">
            <w:pPr>
              <w:pStyle w:val="a6"/>
              <w:spacing w:after="0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4253" w:type="dxa"/>
            <w:shd w:val="clear" w:color="auto" w:fill="E0E0E0"/>
          </w:tcPr>
          <w:p w14:paraId="1D0453C8" w14:textId="77777777" w:rsidR="00930B16" w:rsidRPr="00BD6334" w:rsidRDefault="00930B16" w:rsidP="007B6C09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2</w:t>
            </w:r>
            <w:r w:rsidR="007B6C09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6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.0</w:t>
            </w:r>
            <w:r w:rsidR="007B6C09">
              <w:rPr>
                <w:rFonts w:ascii="GHEA Grapalat" w:hAnsi="GHEA Grapalat"/>
                <w:b/>
                <w:i/>
                <w:sz w:val="24"/>
                <w:szCs w:val="24"/>
              </w:rPr>
              <w:t>7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.202</w:t>
            </w:r>
            <w:r w:rsidR="007B6C09">
              <w:rPr>
                <w:rFonts w:ascii="GHEA Grapalat" w:hAnsi="GHEA Grapalat"/>
                <w:b/>
                <w:i/>
                <w:sz w:val="24"/>
                <w:szCs w:val="24"/>
              </w:rPr>
              <w:t>4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930B16" w:rsidRPr="00BD6334" w14:paraId="500F3FA3" w14:textId="77777777" w:rsidTr="00D01FDD">
        <w:trPr>
          <w:trHeight w:val="345"/>
        </w:trPr>
        <w:tc>
          <w:tcPr>
            <w:tcW w:w="10915" w:type="dxa"/>
            <w:gridSpan w:val="2"/>
            <w:vMerge/>
            <w:shd w:val="clear" w:color="auto" w:fill="E0E0E0"/>
          </w:tcPr>
          <w:p w14:paraId="38110507" w14:textId="77777777" w:rsidR="00930B16" w:rsidRPr="00BD6334" w:rsidRDefault="00930B16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14:paraId="7FFAB56E" w14:textId="77777777" w:rsidR="00930B16" w:rsidRPr="007B6C09" w:rsidRDefault="007B6C09" w:rsidP="002562F3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</w:rPr>
              <w:t xml:space="preserve">N </w:t>
            </w:r>
            <w:r w:rsidRPr="007B6C09">
              <w:rPr>
                <w:rFonts w:ascii="GHEA Grapalat" w:hAnsi="GHEA Grapalat"/>
                <w:b/>
                <w:i/>
                <w:sz w:val="24"/>
                <w:szCs w:val="24"/>
              </w:rPr>
              <w:t>01/11-1/15626-2024</w:t>
            </w:r>
          </w:p>
        </w:tc>
      </w:tr>
      <w:tr w:rsidR="00E40126" w:rsidRPr="00424D4A" w14:paraId="41AD152F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740921A9" w14:textId="77777777" w:rsidR="00C05B7E" w:rsidRDefault="005935C8" w:rsidP="00C05B7E">
            <w:pPr>
              <w:spacing w:after="160"/>
              <w:jc w:val="both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1. </w:t>
            </w:r>
            <w:r w:rsidR="00C05B7E" w:rsidRPr="00C05B7E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Նախագծի հավելվածի 6-րդ կետով սահմանվում է, որ Ազգային ֆիլմի հեռարձակման և կինոթատրոնում ցուցադրման, ինչպես նաև, դրանց ընթացքում գովազդի </w:t>
            </w:r>
            <w:proofErr w:type="spellStart"/>
            <w:r w:rsidR="00C05B7E" w:rsidRPr="00C05B7E">
              <w:rPr>
                <w:rFonts w:ascii="GHEA Grapalat" w:hAnsi="GHEA Grapalat" w:cs="Calibri"/>
                <w:sz w:val="24"/>
                <w:szCs w:val="24"/>
                <w:lang w:val="hy-AM"/>
              </w:rPr>
              <w:t>տեղադրմամբ</w:t>
            </w:r>
            <w:proofErr w:type="spellEnd"/>
            <w:r w:rsidR="00C05B7E" w:rsidRPr="00C05B7E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ստացված եկամուտների մասին տեղեկությունները ֆիլմ </w:t>
            </w:r>
            <w:proofErr w:type="spellStart"/>
            <w:r w:rsidR="00C05B7E" w:rsidRPr="00C05B7E">
              <w:rPr>
                <w:rFonts w:ascii="GHEA Grapalat" w:hAnsi="GHEA Grapalat" w:cs="Calibri"/>
                <w:sz w:val="24"/>
                <w:szCs w:val="24"/>
                <w:lang w:val="hy-AM"/>
              </w:rPr>
              <w:t>ցուցադրողների</w:t>
            </w:r>
            <w:proofErr w:type="spellEnd"/>
            <w:r w:rsidR="00C05B7E" w:rsidRPr="00C05B7E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կողմից ազգային մարմին են ներկայացվում միասնական տեղեկատվական համակարգի միջոցով: </w:t>
            </w:r>
          </w:p>
          <w:p w14:paraId="1D5D3B3F" w14:textId="77777777" w:rsidR="00C05B7E" w:rsidRDefault="00C05B7E" w:rsidP="00C05B7E">
            <w:pPr>
              <w:spacing w:after="160"/>
              <w:jc w:val="both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C05B7E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Նախագծի հիմնավորման 4-րդ կետում նշվում է, որ Նախագծի ընդունումը նախատեսում է պետական բյուջեից ծախս՝ միասնական տեղեկատվական համակարգի ստեղծման համար, սակայն ներկայացված չէ միասնական տեղեկատվական համակարգի ստեղծման և շահագործման ծախսերի ֆինանսական գնահատականը: </w:t>
            </w:r>
          </w:p>
          <w:p w14:paraId="1CB69444" w14:textId="77777777" w:rsidR="00D524B6" w:rsidRPr="00BD6334" w:rsidRDefault="00C05B7E" w:rsidP="00C05B7E">
            <w:pPr>
              <w:spacing w:after="160"/>
              <w:jc w:val="both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C05B7E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Այդ կապակցությամբ հայտնում ենք, որ ՀՀ կառավարության 2024 թվականի հուլիսի 4-ի «Հայաստանի Հանրապետության 2025-2027 թվականների պետական </w:t>
            </w:r>
            <w:proofErr w:type="spellStart"/>
            <w:r w:rsidRPr="00C05B7E">
              <w:rPr>
                <w:rFonts w:ascii="GHEA Grapalat" w:hAnsi="GHEA Grapalat" w:cs="Calibri"/>
                <w:sz w:val="24"/>
                <w:szCs w:val="24"/>
                <w:lang w:val="hy-AM"/>
              </w:rPr>
              <w:t>միջնաժամկետ</w:t>
            </w:r>
            <w:proofErr w:type="spellEnd"/>
            <w:r w:rsidRPr="00C05B7E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ծախսերի ծրագիրը հաստատելու մասին» N 1064-</w:t>
            </w:r>
            <w:r w:rsidRPr="00C05B7E">
              <w:rPr>
                <w:rFonts w:ascii="GHEA Grapalat" w:hAnsi="GHEA Grapalat" w:cs="Calibri"/>
                <w:sz w:val="24"/>
                <w:szCs w:val="24"/>
                <w:lang w:val="hy-AM"/>
              </w:rPr>
              <w:lastRenderedPageBreak/>
              <w:t>Ն որոշմամբ միասնական տեղեկատվական համակարգի ստեղծման և շահագործման նպատակով գումարներ նախատեսված չեն: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2362A6E8" w14:textId="77777777" w:rsidR="00186DAD" w:rsidRPr="00BD6334" w:rsidRDefault="00D839A0" w:rsidP="002562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lastRenderedPageBreak/>
              <w:t>Ը</w:t>
            </w:r>
            <w:r w:rsidR="00186DAD"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1AA9E095" w14:textId="77777777" w:rsidR="00186DAD" w:rsidRPr="00BD6334" w:rsidRDefault="00186DAD" w:rsidP="002562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  <w:p w14:paraId="021986DB" w14:textId="77777777" w:rsidR="00186DAD" w:rsidRPr="00BD6334" w:rsidRDefault="00186DAD" w:rsidP="002562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  <w:p w14:paraId="2857210E" w14:textId="77777777" w:rsidR="00186DAD" w:rsidRPr="00BD6334" w:rsidRDefault="00186DAD" w:rsidP="002562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  <w:p w14:paraId="319BD0FC" w14:textId="77777777" w:rsidR="00D524B6" w:rsidRPr="00BD6334" w:rsidRDefault="00D524B6" w:rsidP="002562F3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</w:p>
        </w:tc>
      </w:tr>
      <w:tr w:rsidR="00105E7B" w:rsidRPr="00BD6334" w14:paraId="7B4742E0" w14:textId="77777777" w:rsidTr="00D01FDD">
        <w:trPr>
          <w:trHeight w:val="345"/>
        </w:trPr>
        <w:tc>
          <w:tcPr>
            <w:tcW w:w="10915" w:type="dxa"/>
            <w:gridSpan w:val="2"/>
            <w:vMerge w:val="restart"/>
            <w:shd w:val="clear" w:color="auto" w:fill="E0E0E0"/>
          </w:tcPr>
          <w:p w14:paraId="28128A69" w14:textId="77777777" w:rsidR="00105E7B" w:rsidRPr="00BD6334" w:rsidRDefault="00105E7B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14:paraId="6A54ABEB" w14:textId="77777777" w:rsidR="00105E7B" w:rsidRPr="00AF0BE6" w:rsidRDefault="00105E7B" w:rsidP="00AF0BE6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AF0BE6">
              <w:rPr>
                <w:rFonts w:ascii="GHEA Grapalat" w:eastAsia="Times New Roman" w:hAnsi="GHEA Grapalat" w:cs="Sylfaen"/>
                <w:b/>
                <w:bCs/>
                <w:i/>
                <w:sz w:val="24"/>
                <w:szCs w:val="24"/>
                <w:lang w:val="hy-AM"/>
              </w:rPr>
              <w:t>ՀՀ վիճակագրական կոմիտե</w:t>
            </w:r>
          </w:p>
          <w:p w14:paraId="4D54450A" w14:textId="77777777" w:rsidR="00105E7B" w:rsidRPr="00BD6334" w:rsidRDefault="00105E7B" w:rsidP="00AF0BE6">
            <w:pPr>
              <w:pStyle w:val="a6"/>
              <w:spacing w:after="0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4253" w:type="dxa"/>
            <w:shd w:val="clear" w:color="auto" w:fill="E0E0E0"/>
          </w:tcPr>
          <w:p w14:paraId="34E97556" w14:textId="77777777" w:rsidR="00105E7B" w:rsidRPr="00BD6334" w:rsidRDefault="00105E7B" w:rsidP="00105E7B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30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.0</w:t>
            </w: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7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.202</w:t>
            </w:r>
            <w:r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4</w:t>
            </w:r>
            <w:r w:rsidRPr="00BD6334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>թ.</w:t>
            </w:r>
          </w:p>
        </w:tc>
      </w:tr>
      <w:tr w:rsidR="00105E7B" w:rsidRPr="00BD6334" w14:paraId="617AA6CD" w14:textId="77777777" w:rsidTr="00D01FDD">
        <w:trPr>
          <w:trHeight w:val="345"/>
        </w:trPr>
        <w:tc>
          <w:tcPr>
            <w:tcW w:w="10915" w:type="dxa"/>
            <w:gridSpan w:val="2"/>
            <w:vMerge/>
            <w:shd w:val="clear" w:color="auto" w:fill="E0E0E0"/>
          </w:tcPr>
          <w:p w14:paraId="77DD7505" w14:textId="77777777" w:rsidR="00105E7B" w:rsidRPr="00BD6334" w:rsidRDefault="00105E7B" w:rsidP="002562F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4253" w:type="dxa"/>
            <w:shd w:val="clear" w:color="auto" w:fill="E0E0E0"/>
          </w:tcPr>
          <w:p w14:paraId="05DF4585" w14:textId="77777777" w:rsidR="00105E7B" w:rsidRPr="00BD6334" w:rsidRDefault="00105E7B" w:rsidP="002562F3">
            <w:pPr>
              <w:spacing w:after="0"/>
              <w:jc w:val="center"/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24"/>
                <w:szCs w:val="24"/>
              </w:rPr>
              <w:t>N</w:t>
            </w:r>
            <w:r w:rsidRPr="00105E7B">
              <w:rPr>
                <w:rFonts w:ascii="GHEA Grapalat" w:hAnsi="GHEA Grapalat"/>
                <w:b/>
                <w:i/>
                <w:sz w:val="24"/>
                <w:szCs w:val="24"/>
                <w:lang w:val="hy-AM"/>
              </w:rPr>
              <w:t xml:space="preserve"> ՎԿ/2-03/1336-2024</w:t>
            </w:r>
          </w:p>
        </w:tc>
      </w:tr>
      <w:tr w:rsidR="00E40126" w:rsidRPr="00424D4A" w14:paraId="35C95864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395DFC1C" w14:textId="77777777" w:rsidR="00930B16" w:rsidRPr="00BD6334" w:rsidRDefault="00E45684" w:rsidP="00930B16">
            <w:pPr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  <w:r w:rsidRPr="00BD6334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1. </w:t>
            </w:r>
            <w:r w:rsid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>Ն</w:t>
            </w:r>
            <w:r w:rsidR="00105E7B" w:rsidRP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>ախագծի վերաբերյալ առաջարկություն</w:t>
            </w:r>
            <w:r w:rsid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 և </w:t>
            </w:r>
            <w:r w:rsidR="00105E7B" w:rsidRP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>դիտողություն չ</w:t>
            </w:r>
            <w:r w:rsid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>կա</w:t>
            </w:r>
            <w:r w:rsidR="00105E7B" w:rsidRP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: Միաժամանակ, </w:t>
            </w:r>
            <w:proofErr w:type="spellStart"/>
            <w:r w:rsidR="00105E7B" w:rsidRP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>Արմստատը</w:t>
            </w:r>
            <w:proofErr w:type="spellEnd"/>
            <w:r w:rsidR="00105E7B" w:rsidRP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 ողջունում է սույն նախաձեռնությունը, ինչը միտված է խնդրո առարկա ոլորտում արդիական վարչական ռեգիստրի </w:t>
            </w:r>
            <w:proofErr w:type="spellStart"/>
            <w:r w:rsidR="00105E7B" w:rsidRP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>ձևավորմանը</w:t>
            </w:r>
            <w:proofErr w:type="spellEnd"/>
            <w:r w:rsidR="00105E7B" w:rsidRP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: Նախագծի ընդունման և դրա դրույթներով նախատեսվող տեղեկությունների հավաքման պարագայում, պաշտոնական վիճակագրության արտադրության շրջանակներում, </w:t>
            </w:r>
            <w:proofErr w:type="spellStart"/>
            <w:r w:rsidR="00105E7B" w:rsidRP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>Արմստատն</w:t>
            </w:r>
            <w:proofErr w:type="spellEnd"/>
            <w:r w:rsidR="00105E7B" w:rsidRP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 ակնկալում է ՀՀ կրթության, գիտության, մշակույթի և սպորտի նախարարությունից ստանալ ազգային ֆիլմերի </w:t>
            </w:r>
            <w:proofErr w:type="spellStart"/>
            <w:r w:rsidR="00105E7B" w:rsidRP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>ցուցադրմանն</w:t>
            </w:r>
            <w:proofErr w:type="spellEnd"/>
            <w:r w:rsidR="00105E7B" w:rsidRPr="00105E7B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 առնչվող ամփոփ վիճակագրական տեղեկություններ, որոնց կազմի ու բովանդակության վերաբերյալ նախապես կիրականացվեն աշխատանքային քննարկումներ նախարարության համապատասխան մասնագետների հետ:</w:t>
            </w:r>
          </w:p>
          <w:p w14:paraId="659D9EC1" w14:textId="77777777" w:rsidR="00B1301B" w:rsidRPr="00BD6334" w:rsidRDefault="00B1301B" w:rsidP="008548F3">
            <w:pPr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6AE0311F" w14:textId="77777777" w:rsidR="00B70B2D" w:rsidRPr="007763E9" w:rsidRDefault="007763E9" w:rsidP="007763E9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 ի գիտություն</w:t>
            </w:r>
          </w:p>
        </w:tc>
      </w:tr>
      <w:tr w:rsidR="00ED1A59" w:rsidRPr="00424D4A" w14:paraId="49E02EA4" w14:textId="77777777" w:rsidTr="00F16C9F">
        <w:trPr>
          <w:trHeight w:val="512"/>
        </w:trPr>
        <w:tc>
          <w:tcPr>
            <w:tcW w:w="8647" w:type="dxa"/>
            <w:vMerge w:val="restart"/>
            <w:shd w:val="clear" w:color="auto" w:fill="auto"/>
          </w:tcPr>
          <w:p w14:paraId="0850BDFD" w14:textId="77777777" w:rsidR="00ED1A59" w:rsidRPr="00ED1A59" w:rsidRDefault="00ED1A59" w:rsidP="00ED1A59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</w:pPr>
            <w:r w:rsidRPr="00ED1A59">
              <w:rPr>
                <w:rFonts w:ascii="GHEA Grapalat" w:hAnsi="GHEA Grapalat" w:cs="Sylfaen"/>
                <w:b/>
                <w:i/>
                <w:sz w:val="24"/>
                <w:szCs w:val="24"/>
                <w:lang w:val="hy-AM"/>
              </w:rPr>
              <w:t>ՀՀ արդարադատության նախարարություն</w:t>
            </w:r>
          </w:p>
          <w:p w14:paraId="1C95353B" w14:textId="77777777" w:rsidR="00ED1A59" w:rsidRPr="00BD6334" w:rsidRDefault="00ED1A59" w:rsidP="00930B16">
            <w:pPr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2327D341" w14:textId="77777777" w:rsidR="00ED1A59" w:rsidRPr="00355C11" w:rsidRDefault="00ED1A59" w:rsidP="00355C11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 w:rsidRPr="00355C11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22.08.2024 թ.</w:t>
            </w:r>
          </w:p>
        </w:tc>
      </w:tr>
      <w:tr w:rsidR="00ED1A59" w:rsidRPr="00424D4A" w14:paraId="2A0EF915" w14:textId="77777777" w:rsidTr="00F16C9F">
        <w:trPr>
          <w:trHeight w:val="512"/>
        </w:trPr>
        <w:tc>
          <w:tcPr>
            <w:tcW w:w="8647" w:type="dxa"/>
            <w:vMerge/>
            <w:shd w:val="clear" w:color="auto" w:fill="auto"/>
          </w:tcPr>
          <w:p w14:paraId="386A351A" w14:textId="77777777" w:rsidR="00ED1A59" w:rsidRPr="00BD6334" w:rsidRDefault="00ED1A59" w:rsidP="00930B16">
            <w:pPr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5D83F305" w14:textId="77777777" w:rsidR="00ED1A59" w:rsidRPr="00ED1A59" w:rsidRDefault="00ED1A59" w:rsidP="00ED1A59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i/>
                <w:sz w:val="24"/>
                <w:szCs w:val="24"/>
                <w:lang w:val="hy-AM" w:eastAsia="ru-RU"/>
              </w:rPr>
            </w:pPr>
            <w:r w:rsidRPr="00ED1A59">
              <w:rPr>
                <w:rFonts w:ascii="GHEA Grapalat" w:hAnsi="GHEA Grapalat"/>
                <w:b/>
                <w:i/>
                <w:sz w:val="24"/>
                <w:szCs w:val="24"/>
              </w:rPr>
              <w:t>N</w:t>
            </w:r>
            <w:r w:rsidRPr="00ED1A59">
              <w:rPr>
                <w:rFonts w:ascii="GHEA Grapalat" w:hAnsi="GHEA Grapalat"/>
                <w:b/>
                <w:bCs/>
                <w:i/>
                <w:sz w:val="24"/>
                <w:szCs w:val="24"/>
                <w:lang w:val="hy-AM" w:eastAsia="ru-RU"/>
              </w:rPr>
              <w:t xml:space="preserve"> /27.3/33412-2024</w:t>
            </w:r>
          </w:p>
        </w:tc>
      </w:tr>
      <w:tr w:rsidR="00ED1A59" w:rsidRPr="007763E9" w14:paraId="0CAF9226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1B76748C" w14:textId="77777777" w:rsidR="00ED1A59" w:rsidRPr="007763E9" w:rsidRDefault="007763E9" w:rsidP="00930B16">
            <w:pPr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</w:rPr>
              <w:t xml:space="preserve">1. </w:t>
            </w:r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Նախագծի վերնագրում, 1-ին կետում և Հավելվածում </w:t>
            </w: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«ազգային մարմին» բառից առաջ անհրաժեշտ է </w:t>
            </w:r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լրացնել «</w:t>
            </w:r>
            <w:proofErr w:type="spellStart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կինեմատոգրաֆիայի</w:t>
            </w:r>
            <w:proofErr w:type="spellEnd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» բառը՝ նկատի ունենալով «</w:t>
            </w:r>
            <w:proofErr w:type="spellStart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Կինոմատոգրաֆիայի</w:t>
            </w:r>
            <w:proofErr w:type="spellEnd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մասին» օրենքի (այսուհետ՝ Օրենք) 8-րդ հոդվածի 1-ին մասի 11-րդ կետը: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2A61D123" w14:textId="77777777" w:rsidR="007763E9" w:rsidRPr="00BD6334" w:rsidRDefault="007763E9" w:rsidP="007763E9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05A100FD" w14:textId="77777777" w:rsidR="00ED1A59" w:rsidRPr="00BD6334" w:rsidRDefault="00ED1A59" w:rsidP="00930B16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</w:tc>
      </w:tr>
      <w:tr w:rsidR="00ED1A59" w:rsidRPr="007763E9" w14:paraId="23203FBF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46868409" w14:textId="77777777" w:rsidR="007763E9" w:rsidRPr="007763E9" w:rsidRDefault="007763E9" w:rsidP="007763E9">
            <w:pPr>
              <w:spacing w:after="0" w:line="360" w:lineRule="auto"/>
              <w:ind w:left="62" w:right="146" w:firstLine="547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7763E9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2. </w:t>
            </w: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Նախագծի 2-րդ կետով նախատեսվում է հանձնարարել Հայաստանի Հանրապետության կրթության, գիտության, մշակույթի և սպորտի նախարարությանը՝ </w:t>
            </w:r>
            <w:r w:rsidRPr="007763E9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համակարգի գործարկումից մեկ ամիս </w:t>
            </w:r>
            <w:r w:rsidRPr="007763E9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lastRenderedPageBreak/>
              <w:t>առաջ ծանուցել</w:t>
            </w: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Հայաստանի Հանրապետության ֆիլմ </w:t>
            </w:r>
            <w:proofErr w:type="spellStart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ցուցադրողներին</w:t>
            </w:r>
            <w:proofErr w:type="spellEnd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համակարգի գործարկման և տեղեկության չտրամադրման պատասխանատվության վերաբերյալ:</w:t>
            </w:r>
          </w:p>
          <w:p w14:paraId="31842B02" w14:textId="77777777" w:rsidR="007763E9" w:rsidRPr="007763E9" w:rsidRDefault="007763E9" w:rsidP="007763E9">
            <w:pPr>
              <w:spacing w:after="0" w:line="360" w:lineRule="auto"/>
              <w:ind w:right="146" w:firstLine="630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Սույն դեպքում, անհրաժեշտ է հստակեցնել, թե ինչ կարգով է իրականացվելու ծանուցումը:</w:t>
            </w:r>
          </w:p>
          <w:p w14:paraId="3672A81F" w14:textId="77777777" w:rsidR="00ED1A59" w:rsidRPr="007763E9" w:rsidRDefault="007763E9" w:rsidP="007763E9">
            <w:pPr>
              <w:spacing w:after="0" w:line="360" w:lineRule="auto"/>
              <w:ind w:right="5" w:firstLine="547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Բացի այդ, Նախագծի 2-րդ կետի «համակարգի» բառն անհրաժեշտ է վերանայել, հստակ նշելով դրա ամբողջական անվանումը: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7A8702C" w14:textId="77777777" w:rsidR="007763E9" w:rsidRPr="00BD6334" w:rsidRDefault="007763E9" w:rsidP="007763E9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lastRenderedPageBreak/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43E429B1" w14:textId="77777777" w:rsidR="00ED1A59" w:rsidRPr="00BD6334" w:rsidRDefault="00ED1A59" w:rsidP="00930B16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</w:tc>
      </w:tr>
      <w:tr w:rsidR="00ED1A59" w:rsidRPr="007763E9" w14:paraId="02C1AA87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273A5110" w14:textId="77777777" w:rsidR="00ED1A59" w:rsidRPr="007763E9" w:rsidRDefault="007763E9" w:rsidP="00930B16">
            <w:pPr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 xml:space="preserve">3. Նախագծի 3-րդ կետի «2026թ-ի» բառն անհրաժեշտ է փոխարինել «2026 թվականի» բառերով՝ նկատի ունենալով </w:t>
            </w:r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«Նորմատիվ իրավական ակտերի մասին» օրենքի 21-րդ հոդվածի 5-րդ մասը: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0344A204" w14:textId="77777777" w:rsidR="007763E9" w:rsidRPr="00BD6334" w:rsidRDefault="007763E9" w:rsidP="007763E9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7B0826B3" w14:textId="77777777" w:rsidR="00ED1A59" w:rsidRPr="00BD6334" w:rsidRDefault="00ED1A59" w:rsidP="00930B16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</w:tc>
      </w:tr>
      <w:tr w:rsidR="00ED1A59" w:rsidRPr="007763E9" w14:paraId="4306A52B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5AB7AD12" w14:textId="77777777" w:rsidR="00ED1A59" w:rsidRPr="007763E9" w:rsidRDefault="007763E9" w:rsidP="00930B16">
            <w:pPr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  <w:r w:rsidRPr="007763E9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4. </w:t>
            </w: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Նախագծի Հավելվածի (այսուհետ՝ Հավելված) 3-րդ և 6-րդ կետերի «.» կետադրական նշանն անհրաժեշտ է փոխարինել «:» կետադրական նշանով: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37775F0" w14:textId="77777777" w:rsidR="007763E9" w:rsidRPr="00BD6334" w:rsidRDefault="007763E9" w:rsidP="007763E9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28F46655" w14:textId="77777777" w:rsidR="00ED1A59" w:rsidRPr="00BD6334" w:rsidRDefault="00ED1A59" w:rsidP="00930B16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</w:tc>
      </w:tr>
      <w:tr w:rsidR="00ED1A59" w:rsidRPr="007763E9" w14:paraId="1D601935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70FB37BD" w14:textId="77777777" w:rsidR="007763E9" w:rsidRPr="007763E9" w:rsidRDefault="007763E9" w:rsidP="007763E9">
            <w:pPr>
              <w:spacing w:after="0" w:line="360" w:lineRule="auto"/>
              <w:ind w:right="288" w:firstLine="547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7763E9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5. </w:t>
            </w:r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Հավելվածի 5-րդ կետում կիրառվում է «կինոսրահ կամ </w:t>
            </w:r>
            <w:proofErr w:type="spellStart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կինոդահլիճ</w:t>
            </w:r>
            <w:proofErr w:type="spellEnd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» հասկացությունը</w:t>
            </w: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, իսկ Նախագծի Հավելվածի մյուս </w:t>
            </w:r>
            <w:proofErr w:type="spellStart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կարգավորումներում</w:t>
            </w:r>
            <w:proofErr w:type="spellEnd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«</w:t>
            </w:r>
            <w:proofErr w:type="spellStart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կինոդահլիճն</w:t>
            </w:r>
            <w:proofErr w:type="spellEnd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» հասկացությունը՝ համապատասխան </w:t>
            </w:r>
            <w:proofErr w:type="spellStart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հոլովաձևերով</w:t>
            </w:r>
            <w:proofErr w:type="spellEnd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: </w:t>
            </w:r>
          </w:p>
          <w:p w14:paraId="709634AF" w14:textId="77777777" w:rsidR="007763E9" w:rsidRPr="007763E9" w:rsidRDefault="007763E9" w:rsidP="007763E9">
            <w:pPr>
              <w:spacing w:after="0" w:line="360" w:lineRule="auto"/>
              <w:ind w:left="62" w:right="288" w:firstLine="547"/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Բացի այդ, Հավելվածի 6-րդ կետում կիրառվում է «</w:t>
            </w:r>
            <w:proofErr w:type="spellStart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կինոմատոգրաֆիայի</w:t>
            </w:r>
            <w:proofErr w:type="spellEnd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բնագավառում պետական գործադիր մարմին», 9-րդ </w:t>
            </w:r>
            <w:proofErr w:type="spellStart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կետում</w:t>
            </w:r>
            <w:proofErr w:type="spellEnd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՝ «</w:t>
            </w:r>
            <w:proofErr w:type="spellStart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կինոմատոգրաֆիայի</w:t>
            </w:r>
            <w:proofErr w:type="spellEnd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ոլորտում լիազոր պետական մարմին», 12-րդ, 15-րդ, 16-րդ, 17-րդ, 18-րդ, 19-րդ և 20-րդ կետերում՝ «</w:t>
            </w:r>
            <w:proofErr w:type="spellStart"/>
            <w:r w:rsidRPr="007763E9"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  <w:t>կինեմատոգրաֆիայի</w:t>
            </w:r>
            <w:proofErr w:type="spellEnd"/>
            <w:r w:rsidRPr="007763E9"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  <w:t xml:space="preserve"> ոլորտի պետական քաղաքականությունը մշակող լիազորված պետական մարմին</w:t>
            </w:r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» </w:t>
            </w:r>
            <w:proofErr w:type="spellStart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ձևակերպումները</w:t>
            </w:r>
            <w:proofErr w:type="spellEnd"/>
            <w:r w:rsidRPr="007763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:</w:t>
            </w:r>
          </w:p>
          <w:p w14:paraId="4D70147C" w14:textId="77777777" w:rsidR="007763E9" w:rsidRPr="00355C11" w:rsidRDefault="007763E9" w:rsidP="007763E9">
            <w:pPr>
              <w:spacing w:after="0" w:line="360" w:lineRule="auto"/>
              <w:ind w:left="62" w:right="288" w:firstLine="568"/>
              <w:jc w:val="both"/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</w:pPr>
            <w:r w:rsidRPr="00355C11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lastRenderedPageBreak/>
              <w:t xml:space="preserve">«Նորմատիվ իրավական ակտերի մասին» օրենքի 15-րդ հոդվածի 2-րդ մասի համաձայն՝ </w:t>
            </w:r>
            <w:r w:rsidRPr="00355C11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նորմատիվ իրավական ակտում </w:t>
            </w:r>
            <w:proofErr w:type="spellStart"/>
            <w:r w:rsidRPr="00355C11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միևնույն</w:t>
            </w:r>
            <w:proofErr w:type="spellEnd"/>
            <w:r w:rsidRPr="00355C11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 միտքն արտահայտելիս կիրառվում են </w:t>
            </w:r>
            <w:proofErr w:type="spellStart"/>
            <w:r w:rsidRPr="00355C11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>միևնույն</w:t>
            </w:r>
            <w:proofErr w:type="spellEnd"/>
            <w:r w:rsidRPr="00355C11">
              <w:rPr>
                <w:rFonts w:ascii="GHEA Grapalat" w:hAnsi="GHEA Grapalat"/>
                <w:b/>
                <w:color w:val="000000" w:themeColor="text1"/>
                <w:sz w:val="24"/>
                <w:szCs w:val="24"/>
                <w:lang w:val="hy-AM"/>
              </w:rPr>
              <w:t xml:space="preserve"> բառերը, տերմինները կամ բառակապակցությունները` որոշակի հերթականությամբ:</w:t>
            </w:r>
          </w:p>
          <w:p w14:paraId="5FCEBD13" w14:textId="77777777" w:rsidR="007763E9" w:rsidRPr="00355C11" w:rsidRDefault="007763E9" w:rsidP="007763E9">
            <w:pPr>
              <w:spacing w:after="0" w:line="360" w:lineRule="auto"/>
              <w:ind w:left="62" w:right="288" w:firstLine="568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proofErr w:type="spellStart"/>
            <w:r w:rsidRPr="00355C11">
              <w:rPr>
                <w:rFonts w:ascii="GHEA Grapalat" w:hAnsi="GHEA Grapalat" w:cs="Arial"/>
                <w:sz w:val="24"/>
                <w:szCs w:val="24"/>
                <w:lang w:val="hy-AM"/>
              </w:rPr>
              <w:t>Վերոգրյալից</w:t>
            </w:r>
            <w:proofErr w:type="spellEnd"/>
            <w:r w:rsidRPr="00355C11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ելնելով՝ անհրաժեշտ է Հավելվածի վերոնշյալ </w:t>
            </w:r>
            <w:proofErr w:type="spellStart"/>
            <w:r w:rsidRPr="00355C11">
              <w:rPr>
                <w:rFonts w:ascii="GHEA Grapalat" w:hAnsi="GHEA Grapalat" w:cs="Arial"/>
                <w:sz w:val="24"/>
                <w:szCs w:val="24"/>
                <w:lang w:val="hy-AM"/>
              </w:rPr>
              <w:t>տեկերում</w:t>
            </w:r>
            <w:proofErr w:type="spellEnd"/>
            <w:r w:rsidRPr="00355C11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կիրառվող հասկացությունները համապատասխանեցնել միմյանց:</w:t>
            </w:r>
          </w:p>
          <w:p w14:paraId="19386E8D" w14:textId="77777777" w:rsidR="00ED1A59" w:rsidRPr="00355C11" w:rsidRDefault="007763E9" w:rsidP="007763E9">
            <w:pPr>
              <w:spacing w:after="0" w:line="360" w:lineRule="auto"/>
              <w:ind w:left="62" w:right="146" w:firstLine="547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55C11">
              <w:rPr>
                <w:rFonts w:ascii="GHEA Grapalat" w:hAnsi="GHEA Grapalat" w:cs="Arial"/>
                <w:sz w:val="24"/>
                <w:szCs w:val="24"/>
                <w:lang w:val="hy-AM"/>
              </w:rPr>
              <w:t>Միաժամանակ հարկ է նկատի ունենալ, որ Օրենքի 8-րդ հոդվածի 1-ին մասում կիրառվում է «մշակույթի ոլորտում Կառավարության լիազորած պետական կառավարման մարմին» հասկացությունը: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24F5D93D" w14:textId="77777777" w:rsidR="007763E9" w:rsidRPr="00BD6334" w:rsidRDefault="007763E9" w:rsidP="007763E9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lastRenderedPageBreak/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069BAD9D" w14:textId="77777777" w:rsidR="00ED1A59" w:rsidRPr="00BD6334" w:rsidRDefault="00ED1A59" w:rsidP="00930B16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</w:tc>
      </w:tr>
      <w:tr w:rsidR="00ED1A59" w:rsidRPr="007763E9" w14:paraId="6DFE8A4E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0AB3D070" w14:textId="77777777" w:rsidR="007763E9" w:rsidRPr="007763E9" w:rsidRDefault="007763E9" w:rsidP="007763E9">
            <w:pPr>
              <w:spacing w:after="0" w:line="360" w:lineRule="auto"/>
              <w:ind w:left="62" w:right="146" w:firstLine="547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7763E9">
              <w:rPr>
                <w:rFonts w:ascii="GHEA Grapalat" w:hAnsi="GHEA Grapalat" w:cs="Times New Roman"/>
                <w:sz w:val="24"/>
                <w:szCs w:val="24"/>
                <w:lang w:val="hy-AM"/>
              </w:rPr>
              <w:lastRenderedPageBreak/>
              <w:t xml:space="preserve">6. </w:t>
            </w: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Հավելվածի 10-րդ կետի համաձայն՝ </w:t>
            </w:r>
            <w:proofErr w:type="spellStart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կինոդահլիճում</w:t>
            </w:r>
            <w:proofErr w:type="spellEnd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ֆիլմի վճարովի ցուցադրում իրականացնող </w:t>
            </w:r>
            <w:r w:rsidRPr="007763E9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ֆիլմի </w:t>
            </w:r>
            <w:proofErr w:type="spellStart"/>
            <w:r w:rsidRPr="007763E9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ցուցադրողը</w:t>
            </w:r>
            <w:proofErr w:type="spellEnd"/>
            <w:r w:rsidRPr="007763E9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 պարտավոր է միասնական տեղեկատվական համակարգ փոխանցել </w:t>
            </w: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կինոթատրոնի անվանման, օրվա, ժամի, </w:t>
            </w:r>
            <w:proofErr w:type="spellStart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սեանսի</w:t>
            </w:r>
            <w:proofErr w:type="spellEnd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անվանման, ֆիլմի անվանման, </w:t>
            </w:r>
            <w:proofErr w:type="spellStart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վարձութային</w:t>
            </w:r>
            <w:proofErr w:type="spellEnd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վկայականի համարի, </w:t>
            </w:r>
            <w:proofErr w:type="spellStart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կինոդահլիճի</w:t>
            </w:r>
            <w:proofErr w:type="spellEnd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համարի կամ անվանման, շարքի համարի, տեղի համարի, տոմսի գնի, տոմսի զեղչի մասին ֆիլմի ցուցադրության ժամանակ վաճառված յուրաքանչյուր տոմսի վերաբերյալ տեղեկություն:</w:t>
            </w:r>
          </w:p>
          <w:p w14:paraId="2F50056C" w14:textId="77777777" w:rsidR="00ED1A59" w:rsidRDefault="007763E9" w:rsidP="007763E9">
            <w:pPr>
              <w:spacing w:after="0" w:line="360" w:lineRule="auto"/>
              <w:ind w:left="62" w:right="146" w:firstLine="547"/>
              <w:jc w:val="both"/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Գտնում ենք, որ վերանայման կարիք ունի Հավելվածի 10-րդ կետը, քանի որ Հավելվածի 13-րդ կետից բխում է, որ </w:t>
            </w:r>
            <w:r w:rsidRPr="007763E9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ֆիլմ ցուցադրող կինոթատրոնը ինքնուրույն և իր հաշվին իրականացնում է</w:t>
            </w:r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տոմսերի վաճառքն ապահովող սարքավորումների, ծրագրային և </w:t>
            </w:r>
            <w:proofErr w:type="spellStart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>ապարատային</w:t>
            </w:r>
            <w:proofErr w:type="spellEnd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միջոցների ձեռքբերումը, տեղադրումը, միացումը և օգտագործումը և </w:t>
            </w:r>
            <w:proofErr w:type="spellStart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կինոդահլիճում</w:t>
            </w:r>
            <w:proofErr w:type="spellEnd"/>
            <w:r w:rsidRPr="007763E9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ֆիլմի ցուցադրման ընթացքում վաճառված յուրաքանչյուր </w:t>
            </w:r>
            <w:r w:rsidRPr="007763E9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տոմսի վերաբերյալ </w:t>
            </w:r>
            <w:proofErr w:type="spellStart"/>
            <w:r w:rsidRPr="007763E9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տոմսում</w:t>
            </w:r>
            <w:proofErr w:type="spellEnd"/>
            <w:r w:rsidRPr="007763E9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 պարունակվող տեղեկության </w:t>
            </w:r>
            <w:r w:rsidRPr="007763E9">
              <w:rPr>
                <w:rFonts w:ascii="GHEA Grapalat" w:hAnsi="GHEA Grapalat" w:cs="Arial"/>
                <w:b/>
                <w:i/>
                <w:sz w:val="24"/>
                <w:szCs w:val="24"/>
                <w:u w:val="single"/>
                <w:lang w:val="hy-AM"/>
              </w:rPr>
              <w:t>ավտոմատ</w:t>
            </w:r>
            <w:r w:rsidRPr="007763E9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 փոխանցումը միասնական տեղեկատվական համակարգ:</w:t>
            </w:r>
          </w:p>
          <w:p w14:paraId="2BECC492" w14:textId="77777777" w:rsidR="00783C07" w:rsidRPr="00783C07" w:rsidRDefault="00783C07" w:rsidP="00783C07">
            <w:pPr>
              <w:spacing w:after="0" w:line="360" w:lineRule="auto"/>
              <w:ind w:left="-360" w:right="-122" w:firstLine="547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783C07">
              <w:rPr>
                <w:rFonts w:ascii="GHEA Grapalat" w:hAnsi="GHEA Grapalat" w:cs="Arial"/>
                <w:sz w:val="24"/>
                <w:szCs w:val="24"/>
                <w:lang w:val="hy-AM"/>
              </w:rPr>
              <w:t>Նույն դիտարկումը վերաբերում է Հավելվածի 11-րդ կետին:</w:t>
            </w:r>
          </w:p>
          <w:p w14:paraId="353DE1B1" w14:textId="77777777" w:rsidR="00783C07" w:rsidRPr="00783C07" w:rsidRDefault="00783C07" w:rsidP="00783C07">
            <w:pPr>
              <w:spacing w:after="0" w:line="360" w:lineRule="auto"/>
              <w:ind w:left="62" w:right="146" w:firstLine="547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783C07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Միաժամանակ, Հավելվածի 10-րդ կետը վերաբերում է </w:t>
            </w:r>
            <w:proofErr w:type="spellStart"/>
            <w:r w:rsidRPr="00783C07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կինոդահլիճում</w:t>
            </w:r>
            <w:proofErr w:type="spellEnd"/>
            <w:r w:rsidRPr="00783C07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 ֆիլմի վճարովի ցուցադրման դեպքերին</w:t>
            </w:r>
            <w:r w:rsidRPr="00783C07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, մինչդեռ Հավելվածի 11-րդ կետի կարգավորումից պարզ չէ, թե որ դեպքերին է այն վերաբերում: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2208162C" w14:textId="77777777" w:rsidR="00783C07" w:rsidRPr="00BD6334" w:rsidRDefault="00783C07" w:rsidP="00783C07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lastRenderedPageBreak/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2B476BC7" w14:textId="77777777" w:rsidR="00ED1A59" w:rsidRPr="00BD6334" w:rsidRDefault="00ED1A59" w:rsidP="00930B16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</w:tc>
      </w:tr>
      <w:tr w:rsidR="00ED1A59" w:rsidRPr="007763E9" w14:paraId="21BBBC4A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590CCA72" w14:textId="77777777" w:rsidR="00ED1A59" w:rsidRPr="00BD6334" w:rsidRDefault="00783C07" w:rsidP="00930B16">
            <w:pPr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/>
              </w:rPr>
              <w:lastRenderedPageBreak/>
              <w:t xml:space="preserve">7. </w:t>
            </w:r>
            <w:r w:rsidRPr="00783C07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Հավելվածի 12-րդ կետի «Նշված» բառն անհրաժեշտ է վերանայել, հիմք ընդունելով՝ «Նորմատիվ իրավական ակտերի մասին» օրենքի 17-րդ հոդվածի 5-րդ մասի 1-ին կետը, համաձայն որի՝ արգելվում է կատարել անորոշ </w:t>
            </w:r>
            <w:proofErr w:type="spellStart"/>
            <w:r w:rsidRPr="00783C07">
              <w:rPr>
                <w:rFonts w:ascii="GHEA Grapalat" w:hAnsi="GHEA Grapalat" w:cs="Times New Roman"/>
                <w:sz w:val="24"/>
                <w:szCs w:val="24"/>
                <w:lang w:val="hy-AM"/>
              </w:rPr>
              <w:t>հղումներ</w:t>
            </w:r>
            <w:proofErr w:type="spellEnd"/>
            <w:r w:rsidRPr="00783C07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, մասնավորապես </w:t>
            </w:r>
            <w:proofErr w:type="spellStart"/>
            <w:r w:rsidRPr="00783C07">
              <w:rPr>
                <w:rFonts w:ascii="GHEA Grapalat" w:hAnsi="GHEA Grapalat" w:cs="Times New Roman"/>
                <w:sz w:val="24"/>
                <w:szCs w:val="24"/>
                <w:lang w:val="hy-AM"/>
              </w:rPr>
              <w:t>միևնույն</w:t>
            </w:r>
            <w:proofErr w:type="spellEnd"/>
            <w:r w:rsidRPr="00783C07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 ակտի այլ մասերին </w:t>
            </w:r>
            <w:proofErr w:type="spellStart"/>
            <w:r w:rsidRPr="00783C07">
              <w:rPr>
                <w:rFonts w:ascii="GHEA Grapalat" w:hAnsi="GHEA Grapalat" w:cs="Times New Roman"/>
                <w:sz w:val="24"/>
                <w:szCs w:val="24"/>
                <w:lang w:val="hy-AM"/>
              </w:rPr>
              <w:t>հղումներ</w:t>
            </w:r>
            <w:proofErr w:type="spellEnd"/>
            <w:r w:rsidRPr="00783C07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 կատարելիս չեն կարող առանձին կիրառվել «վերոհիշյալ», «վերոգրյալ», «նախկինում նշված», «նման», «սրանով», «նշված», «</w:t>
            </w:r>
            <w:proofErr w:type="spellStart"/>
            <w:r w:rsidRPr="00783C07">
              <w:rPr>
                <w:rFonts w:ascii="GHEA Grapalat" w:hAnsi="GHEA Grapalat" w:cs="Times New Roman"/>
                <w:sz w:val="24"/>
                <w:szCs w:val="24"/>
                <w:lang w:val="hy-AM"/>
              </w:rPr>
              <w:t>սույնում</w:t>
            </w:r>
            <w:proofErr w:type="spellEnd"/>
            <w:r w:rsidRPr="00783C07">
              <w:rPr>
                <w:rFonts w:ascii="GHEA Grapalat" w:hAnsi="GHEA Grapalat" w:cs="Times New Roman"/>
                <w:sz w:val="24"/>
                <w:szCs w:val="24"/>
                <w:lang w:val="hy-AM"/>
              </w:rPr>
              <w:t>», «սույնով» բառերը: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BF57D8" w14:textId="77777777" w:rsidR="00783C07" w:rsidRPr="00BD6334" w:rsidRDefault="00783C07" w:rsidP="00783C07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7999F0E7" w14:textId="77777777" w:rsidR="00ED1A59" w:rsidRPr="00BD6334" w:rsidRDefault="00ED1A59" w:rsidP="00930B16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</w:tc>
      </w:tr>
      <w:tr w:rsidR="00ED1A59" w:rsidRPr="00553BC9" w14:paraId="520FDD33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3A332BCA" w14:textId="77777777" w:rsidR="00783C07" w:rsidRPr="00783C07" w:rsidRDefault="00783C07" w:rsidP="00783C07">
            <w:pPr>
              <w:spacing w:after="0" w:line="360" w:lineRule="auto"/>
              <w:ind w:right="146" w:firstLine="187"/>
              <w:jc w:val="both"/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8. </w:t>
            </w:r>
            <w:r w:rsidRPr="00783C07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Հավելվածի 15-րդ կետի համաձայն՝ </w:t>
            </w:r>
            <w:r w:rsidRPr="00783C07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միասնական տեղեկատվական համակարգի օպերատորը</w:t>
            </w:r>
            <w:r w:rsidRPr="00783C07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(այսուհետ՝ համակարգի օպերատոր) </w:t>
            </w:r>
            <w:proofErr w:type="spellStart"/>
            <w:r w:rsidRPr="00783C07">
              <w:rPr>
                <w:rFonts w:ascii="GHEA Grapalat" w:hAnsi="GHEA Grapalat" w:cs="Arial"/>
                <w:sz w:val="24"/>
                <w:szCs w:val="24"/>
                <w:lang w:val="hy-AM"/>
              </w:rPr>
              <w:t>կինեմատոգրաֆիայի</w:t>
            </w:r>
            <w:proofErr w:type="spellEnd"/>
            <w:r w:rsidRPr="00783C07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ոլորտի պետական քաղաքականությունը մշակող լիազորված պետական մարմինն է կամ </w:t>
            </w:r>
            <w:r w:rsidRPr="00783C07">
              <w:rPr>
                <w:rFonts w:ascii="GHEA Grapalat" w:hAnsi="GHEA Grapalat" w:cs="Arial"/>
                <w:i/>
                <w:sz w:val="24"/>
                <w:szCs w:val="24"/>
                <w:lang w:val="hy-AM"/>
              </w:rPr>
              <w:t xml:space="preserve">Հայաստանի Հանրապետության կառավարության սահմանած կարգով և չափանիշներին համապատասխան՝ այդ մարմնի կողմից որոշված </w:t>
            </w:r>
            <w:r w:rsidRPr="00783C07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ոչ </w:t>
            </w:r>
            <w:proofErr w:type="spellStart"/>
            <w:r w:rsidRPr="00783C07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առևտրային</w:t>
            </w:r>
            <w:proofErr w:type="spellEnd"/>
            <w:r w:rsidRPr="00783C07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 կազմակերպությունը</w:t>
            </w:r>
            <w:r w:rsidRPr="00783C07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, որի հիմնադիրը Հայաստանի Հանրապետությունն է՝ ի դեմս Հայաստանի Հանրապետության կառավարության, և </w:t>
            </w:r>
            <w:r w:rsidRPr="00783C07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որի </w:t>
            </w:r>
            <w:r w:rsidRPr="00783C07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lastRenderedPageBreak/>
              <w:t xml:space="preserve">գործունեության հիմնական նպատակն է տեղական </w:t>
            </w:r>
            <w:proofErr w:type="spellStart"/>
            <w:r w:rsidRPr="00783C07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կինեմատոգրաֆիայի</w:t>
            </w:r>
            <w:proofErr w:type="spellEnd"/>
            <w:r w:rsidRPr="00783C07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 աջակցությունը:</w:t>
            </w:r>
          </w:p>
          <w:p w14:paraId="5823B41B" w14:textId="77777777" w:rsidR="00783C07" w:rsidRPr="00F07770" w:rsidRDefault="00783C07" w:rsidP="00783C07">
            <w:pPr>
              <w:spacing w:after="0" w:line="360" w:lineRule="auto"/>
              <w:ind w:right="146" w:firstLine="187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Սույն դեպքում, որպես միասնական տեղեկատվական համակարգի օպերատոր ոչ </w:t>
            </w:r>
            <w:proofErr w:type="spellStart"/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>առևտրային</w:t>
            </w:r>
            <w:proofErr w:type="spellEnd"/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կազմակերպության դիտարկումը գտնում ենք </w:t>
            </w:r>
            <w:proofErr w:type="spellStart"/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>խնդրահարույց</w:t>
            </w:r>
            <w:proofErr w:type="spellEnd"/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, հաշվի առնելով Հավելվածի 7-րդ կետը, որից բխում է, որ </w:t>
            </w:r>
            <w:r w:rsidRPr="00F07770">
              <w:rPr>
                <w:rFonts w:ascii="GHEA Grapalat" w:eastAsia="Times New Roman" w:hAnsi="GHEA Grapalat"/>
                <w:bCs/>
                <w:sz w:val="24"/>
                <w:szCs w:val="24"/>
                <w:lang w:val="hy-AM" w:eastAsia="ru-RU"/>
              </w:rPr>
              <w:t xml:space="preserve">միասնական տեղեկատվական համակարգի </w:t>
            </w:r>
            <w:r w:rsidRPr="00F07770">
              <w:rPr>
                <w:rFonts w:ascii="GHEA Grapalat" w:eastAsia="Times New Roman" w:hAnsi="GHEA Grapalat"/>
                <w:b/>
                <w:bCs/>
                <w:sz w:val="24"/>
                <w:szCs w:val="24"/>
                <w:lang w:val="hy-AM" w:eastAsia="ru-RU"/>
              </w:rPr>
              <w:t>օպերատորը</w:t>
            </w:r>
            <w:r w:rsidRPr="00F07770">
              <w:rPr>
                <w:rFonts w:ascii="GHEA Grapalat" w:eastAsia="Times New Roman" w:hAnsi="GHEA Grapalat"/>
                <w:b/>
                <w:sz w:val="24"/>
                <w:szCs w:val="24"/>
                <w:lang w:val="hy-AM" w:eastAsia="ru-RU"/>
              </w:rPr>
              <w:t xml:space="preserve"> միասնական տեղեկատվական համակարգի վերահսկող և կառավարող մարմին է, </w:t>
            </w:r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մինչդեռ ոչ </w:t>
            </w:r>
            <w:proofErr w:type="spellStart"/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>առևտրային</w:t>
            </w:r>
            <w:proofErr w:type="spellEnd"/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կազմակերպութան գործունեության հիմնական նպատակը տեղական </w:t>
            </w:r>
            <w:proofErr w:type="spellStart"/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>կինեմատոգրաֆիայի</w:t>
            </w:r>
            <w:proofErr w:type="spellEnd"/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աջակցությունն է:</w:t>
            </w:r>
          </w:p>
          <w:p w14:paraId="6CC153D6" w14:textId="77777777" w:rsidR="00ED1A59" w:rsidRPr="00F07770" w:rsidRDefault="00ED1A59" w:rsidP="00930B16">
            <w:pPr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4FBA2563" w14:textId="77777777" w:rsidR="00ED1A59" w:rsidRDefault="00783C07" w:rsidP="00783C07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 w:rsidRPr="00783C07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lastRenderedPageBreak/>
              <w:t>Չի ընդունվել</w:t>
            </w:r>
          </w:p>
          <w:p w14:paraId="33392F7E" w14:textId="77777777" w:rsidR="00783C07" w:rsidRDefault="00783C07" w:rsidP="00355C11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ind w:firstLine="772"/>
              <w:jc w:val="both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 w:rsidRPr="00783C07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«</w:t>
            </w:r>
            <w:proofErr w:type="spellStart"/>
            <w:r w:rsidRPr="00783C07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Կինեմատոգրաֆիայի</w:t>
            </w:r>
            <w:proofErr w:type="spellEnd"/>
            <w:r w:rsidRPr="00783C07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մասին» </w:t>
            </w:r>
            <w:r w:rsidRPr="00783C07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օրենքը լիազորել է</w:t>
            </w:r>
            <w:r w:rsidRPr="00783C07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</w:t>
            </w:r>
            <w:proofErr w:type="spellStart"/>
            <w:r w:rsidRPr="00783C07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կինեմատոգրաֆիայի</w:t>
            </w:r>
            <w:proofErr w:type="spellEnd"/>
            <w:r w:rsidRPr="00783C07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ազգային մարմնին </w:t>
            </w:r>
            <w:r w:rsidRPr="00783C07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իրականացնել</w:t>
            </w:r>
            <w:r w:rsidRPr="00783C07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օրենքով և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իր </w:t>
            </w:r>
            <w:r w:rsidRPr="00783C07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կանոնադրությամբ սահմանված այլ լիազորություններ: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</w:t>
            </w:r>
          </w:p>
          <w:p w14:paraId="33DFB729" w14:textId="77777777" w:rsidR="00355C11" w:rsidRDefault="00C938F0" w:rsidP="00355C11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ind w:firstLine="772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  <w:proofErr w:type="spellStart"/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Կ</w:t>
            </w:r>
            <w:r w:rsidRPr="00C938F0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ինեմատոգրաֆիայի</w:t>
            </w:r>
            <w:proofErr w:type="spellEnd"/>
            <w:r w:rsidRPr="00C938F0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ազգային մարմ</w:t>
            </w:r>
            <w:r w:rsidR="006B044F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ին է հանդիսանում Հայաստանի կինոյի հիմնադրամը, որը ոչ </w:t>
            </w:r>
            <w:proofErr w:type="spellStart"/>
            <w:r w:rsidR="006B044F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առևտրային</w:t>
            </w:r>
            <w:proofErr w:type="spellEnd"/>
            <w:r w:rsidR="006B044F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կազմակերպություն է և իր հիմնական նպատակն է տեղական </w:t>
            </w:r>
            <w:proofErr w:type="spellStart"/>
            <w:r w:rsidR="006B044F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կինեմատոգրաֆիայի</w:t>
            </w:r>
            <w:proofErr w:type="spellEnd"/>
            <w:r w:rsidR="006B044F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աջակցությունը, 17-րդ կետի համաձայն որը իր մեջ ներառում է </w:t>
            </w:r>
            <w:proofErr w:type="spellStart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կինոշուկաների</w:t>
            </w:r>
            <w:proofErr w:type="spellEnd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և </w:t>
            </w:r>
            <w:proofErr w:type="spellStart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կինոարտադրանքի</w:t>
            </w:r>
            <w:proofErr w:type="spellEnd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տարածման հարթակների վերլուծությունը</w:t>
            </w:r>
            <w:r w:rsidR="006B044F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,</w:t>
            </w:r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18-րդ կետի</w:t>
            </w:r>
            <w:r w:rsidR="006B044F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</w:t>
            </w:r>
            <w:r w:rsidR="006B044F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lastRenderedPageBreak/>
              <w:t>համաձայն</w:t>
            </w:r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՝ </w:t>
            </w:r>
            <w:proofErr w:type="spellStart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կինոարվեստի</w:t>
            </w:r>
            <w:proofErr w:type="spellEnd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բնագավառում հանդիսատեսի </w:t>
            </w:r>
            <w:proofErr w:type="spellStart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հոգևոր</w:t>
            </w:r>
            <w:proofErr w:type="spellEnd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և</w:t>
            </w:r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</w:t>
            </w:r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մշակութային պահանջների </w:t>
            </w:r>
            <w:proofErr w:type="spellStart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ձևավորումն</w:t>
            </w:r>
            <w:proofErr w:type="spellEnd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ու բավարարումը</w:t>
            </w:r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և </w:t>
            </w:r>
            <w:r w:rsidRPr="00C938F0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կրթական, գիտական և </w:t>
            </w:r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տեղեկատվական համակարգերի զարգացումը</w:t>
            </w:r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, 19-րդ կետի</w:t>
            </w:r>
            <w:r w:rsidR="006B044F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համաձայն</w:t>
            </w:r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՝ հիմնադրամը իր գործունեության նպատակներին համապատասխան </w:t>
            </w:r>
            <w:r w:rsidRPr="00C938F0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իրականացնում է </w:t>
            </w:r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տեղական և տարածաշրջանային շուկայի ուսումնասիրություն, վարում է վիճակագրություն և խթանում է միջազգային </w:t>
            </w:r>
            <w:proofErr w:type="spellStart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կինոշուկային</w:t>
            </w:r>
            <w:proofErr w:type="spellEnd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</w:t>
            </w:r>
            <w:proofErr w:type="spellStart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ինտեգրման</w:t>
            </w:r>
            <w:proofErr w:type="spellEnd"/>
            <w:r w:rsidRPr="006B044F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գործընթացները</w:t>
            </w:r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, իսկ </w:t>
            </w:r>
            <w:r w:rsidRPr="00C938F0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25-րդ կետի՝ </w:t>
            </w:r>
            <w:r w:rsidRPr="00C938F0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հիմնադրամը պարտավոր է</w:t>
            </w:r>
            <w:r w:rsidRPr="00C938F0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օրենքով և իրավական այլ ակտերով սահմանված կարգով </w:t>
            </w:r>
            <w:r w:rsidRPr="00C938F0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վարել</w:t>
            </w:r>
            <w:r w:rsidRPr="00C938F0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հաշվապահական հաշվառում և ներկայացնել ֆինանսական ու </w:t>
            </w:r>
            <w:r w:rsidRPr="00C938F0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վիճակագրական հաշվետվություն</w:t>
            </w:r>
            <w:r w:rsidRPr="00C938F0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:</w:t>
            </w:r>
            <w:r w:rsidR="006B044F"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</w:t>
            </w:r>
          </w:p>
          <w:p w14:paraId="28827730" w14:textId="77777777" w:rsidR="00CC6284" w:rsidRPr="00C938F0" w:rsidRDefault="006B044F" w:rsidP="00355C11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ind w:firstLine="772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Ամփոփելով, հարկ ենք համարում նշել, որ Հայաստանի կինոյի հիմնադրամը պարտավոր է ներկայացնել տվյալներ ՀՀ վիճակագրական կոմիտե, ուստի չենք գտնում, որ ոչ </w:t>
            </w:r>
            <w:proofErr w:type="spellStart"/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առևտրային</w:t>
            </w:r>
            <w:proofErr w:type="spellEnd"/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կազմակերպության նշանակումը </w:t>
            </w:r>
            <w:proofErr w:type="spellStart"/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>խնդրահարույց</w:t>
            </w:r>
            <w:proofErr w:type="spellEnd"/>
            <w:r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  <w:t xml:space="preserve"> է:</w:t>
            </w:r>
          </w:p>
          <w:p w14:paraId="3023375E" w14:textId="77777777" w:rsidR="00783C07" w:rsidRPr="00783C07" w:rsidRDefault="00783C07" w:rsidP="00783C07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</w:p>
        </w:tc>
      </w:tr>
      <w:tr w:rsidR="00ED1A59" w:rsidRPr="007763E9" w14:paraId="72203671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45A5D561" w14:textId="77777777" w:rsidR="006B044F" w:rsidRPr="006B044F" w:rsidRDefault="006B044F" w:rsidP="006B044F">
            <w:pPr>
              <w:spacing w:after="0" w:line="360" w:lineRule="auto"/>
              <w:ind w:right="146" w:firstLine="547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6B044F">
              <w:rPr>
                <w:rFonts w:ascii="GHEA Grapalat" w:hAnsi="GHEA Grapalat" w:cs="Times New Roman"/>
                <w:sz w:val="24"/>
                <w:szCs w:val="24"/>
                <w:lang w:val="hy-AM"/>
              </w:rPr>
              <w:lastRenderedPageBreak/>
              <w:t xml:space="preserve">9. </w:t>
            </w:r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Հավելվածի 16-րդ կետի «շահույթ չհետապնդող կազմակերպություն» բառերն անհրաժեշտ է փոխարինել «ոչ </w:t>
            </w:r>
            <w:proofErr w:type="spellStart"/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>առևտրային</w:t>
            </w:r>
            <w:proofErr w:type="spellEnd"/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կազմակերպություն» բառերով՝ հիմք ընդունելով </w:t>
            </w:r>
            <w:r w:rsidRPr="006B044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«Նորմատիվ իրավական ակտերի մասին» օրենքի 15-րդ հոդվածի 2-րդ մասը:</w:t>
            </w:r>
          </w:p>
          <w:p w14:paraId="05F7BAA4" w14:textId="77777777" w:rsidR="00ED1A59" w:rsidRPr="006B044F" w:rsidRDefault="006B044F" w:rsidP="006B044F">
            <w:pPr>
              <w:spacing w:after="0" w:line="360" w:lineRule="auto"/>
              <w:ind w:left="62" w:right="146" w:firstLine="125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>Բացի այդ, Հավելվածի 16-րդ կետի «Այս զեկույցի» բառերն անհրաժեշտ է փոխարինել «Հաշվետվության» բառով՝ նկատի ունենալով նույն կետի 1-ին նախադասության մեջ կիրառվող հասկացությունը, իսկ «պետական մարմնի» բառերից հետո անհրաժեշտ է լրացնել «կողմից» բառը: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0BBFD53C" w14:textId="77777777" w:rsidR="006B044F" w:rsidRPr="00BD6334" w:rsidRDefault="006B044F" w:rsidP="006B044F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5964265A" w14:textId="77777777" w:rsidR="00ED1A59" w:rsidRPr="00BD6334" w:rsidRDefault="00ED1A59" w:rsidP="00930B16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</w:tc>
      </w:tr>
      <w:tr w:rsidR="00ED1A59" w:rsidRPr="007763E9" w14:paraId="0754BCA1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58D56E88" w14:textId="77777777" w:rsidR="00ED1A59" w:rsidRPr="00BD6334" w:rsidRDefault="006B044F" w:rsidP="00930B16">
            <w:pPr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  <w:r w:rsidRPr="006B044F">
              <w:rPr>
                <w:rFonts w:ascii="GHEA Grapalat" w:hAnsi="GHEA Grapalat" w:cs="Times New Roman"/>
                <w:sz w:val="24"/>
                <w:szCs w:val="24"/>
                <w:lang w:val="hy-AM"/>
              </w:rPr>
              <w:lastRenderedPageBreak/>
              <w:t xml:space="preserve">10. </w:t>
            </w:r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Հավելվածի 18-րդ կետն անհրաժեշտ է հանել՝ հիմք ընդունելով «Նորմատիվ իրավական ակտերի մասին» օրենքի 13-րդ հոդվածի 8-րդ մասը, համաձայն որի՝ </w:t>
            </w:r>
            <w:r w:rsidRPr="006B044F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 xml:space="preserve">նորմատիվ իրավական ակտերում բացառվում են իրավական նորմերի անհիմն </w:t>
            </w:r>
            <w:proofErr w:type="spellStart"/>
            <w:r w:rsidRPr="006B044F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կրկնությունները</w:t>
            </w:r>
            <w:proofErr w:type="spellEnd"/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և ներքին հակասությունները: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0EFE3D63" w14:textId="77777777" w:rsidR="006B044F" w:rsidRPr="00BD6334" w:rsidRDefault="006B044F" w:rsidP="006B044F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4A85BA9C" w14:textId="77777777" w:rsidR="00ED1A59" w:rsidRPr="00BD6334" w:rsidRDefault="00ED1A59" w:rsidP="00930B16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</w:tc>
      </w:tr>
      <w:tr w:rsidR="00ED1A59" w:rsidRPr="007763E9" w14:paraId="5785A06B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58D52AAD" w14:textId="77777777" w:rsidR="00ED1A59" w:rsidRPr="006B044F" w:rsidRDefault="006B044F" w:rsidP="006B044F">
            <w:pPr>
              <w:spacing w:after="0" w:line="360" w:lineRule="auto"/>
              <w:ind w:right="5" w:firstLine="62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6B044F"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11. </w:t>
            </w:r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>Հավելվածի 21-րդ կետի «սույն հոդվածով» բառերն անհրաժեշտ է վերանայել: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04D325EA" w14:textId="77777777" w:rsidR="006B044F" w:rsidRPr="00BD6334" w:rsidRDefault="006B044F" w:rsidP="006B044F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3362272C" w14:textId="77777777" w:rsidR="00ED1A59" w:rsidRPr="00BD6334" w:rsidRDefault="00ED1A59" w:rsidP="00930B16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Cs/>
                <w:sz w:val="24"/>
                <w:szCs w:val="24"/>
                <w:lang w:val="hy-AM" w:eastAsia="ru-RU"/>
              </w:rPr>
            </w:pPr>
          </w:p>
        </w:tc>
      </w:tr>
      <w:tr w:rsidR="00ED1A59" w:rsidRPr="007763E9" w14:paraId="608A9DAC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3C68161E" w14:textId="77777777" w:rsidR="006B044F" w:rsidRPr="006B044F" w:rsidRDefault="006B044F" w:rsidP="006B044F">
            <w:pPr>
              <w:spacing w:after="0" w:line="360" w:lineRule="auto"/>
              <w:ind w:left="62" w:right="5" w:firstLine="547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/>
              </w:rPr>
              <w:t xml:space="preserve">12. </w:t>
            </w:r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Հավելվածի 12-րդ, 15-րդ, 16-րդ, 17-րդ, 19-րդ և 20-րդ կետերով նախատեսված են լիազորող նորմեր: </w:t>
            </w:r>
          </w:p>
          <w:p w14:paraId="0025504C" w14:textId="77777777" w:rsidR="00ED1A59" w:rsidRPr="006B044F" w:rsidRDefault="006B044F" w:rsidP="006B044F">
            <w:pPr>
              <w:spacing w:after="0" w:line="360" w:lineRule="auto"/>
              <w:ind w:left="62" w:right="146" w:firstLine="568"/>
              <w:jc w:val="both"/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Սույն դեպքում, եթե նշված լիազորող նորմերի հիման վրա նախատեսվում է ընդունել </w:t>
            </w:r>
            <w:proofErr w:type="spellStart"/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>ենթաօրենսրական</w:t>
            </w:r>
            <w:proofErr w:type="spellEnd"/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նորմատիվ իրավական ակտեր, ապա հարկ է նկատի ունենալ «Նորմատիվ իրավական ակտերի մասին» օրենքի 2-րդ հոդվածի 1-ին մասի 3-րդ կետը, համաձայն որի՝ </w:t>
            </w:r>
            <w:r w:rsidRPr="006B044F"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  <w:t>ենթաօրենսդրական նորմատիվ իրավական ակտը</w:t>
            </w:r>
            <w:r w:rsidRPr="006B044F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Սահմանադրության և օրենքների հիման վրա և դրանց իրականացումն ապահովելու նպատակով </w:t>
            </w:r>
            <w:r w:rsidRPr="006B044F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օրենքով լիազորված լինելու դեպքում</w:t>
            </w:r>
            <w:r w:rsidRPr="006B044F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Սահմանադրությամբ նախատեսված մարմինների </w:t>
            </w:r>
            <w:r w:rsidRPr="006B044F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ընդունած նորմատիվ իրավական ակտ է: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2862D75" w14:textId="77777777" w:rsidR="00355C11" w:rsidRPr="00355C11" w:rsidRDefault="00355C11" w:rsidP="00355C11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</w:t>
            </w:r>
            <w:r w:rsidRPr="00BD6334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 ի </w:t>
            </w:r>
            <w:proofErr w:type="spellStart"/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գտություն</w:t>
            </w:r>
            <w:proofErr w:type="spellEnd"/>
          </w:p>
        </w:tc>
      </w:tr>
      <w:tr w:rsidR="00F07770" w:rsidRPr="007763E9" w14:paraId="3F8AFF08" w14:textId="77777777" w:rsidTr="00F16C9F">
        <w:trPr>
          <w:trHeight w:val="512"/>
        </w:trPr>
        <w:tc>
          <w:tcPr>
            <w:tcW w:w="8647" w:type="dxa"/>
            <w:vMerge w:val="restart"/>
            <w:shd w:val="clear" w:color="auto" w:fill="auto"/>
          </w:tcPr>
          <w:p w14:paraId="40CFB23D" w14:textId="77777777" w:rsidR="00F07770" w:rsidRPr="00821B97" w:rsidRDefault="00F07770" w:rsidP="00F07770">
            <w:pPr>
              <w:spacing w:after="0" w:line="360" w:lineRule="auto"/>
              <w:ind w:left="62" w:right="5" w:firstLine="547"/>
              <w:jc w:val="both"/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</w:pPr>
            <w:r w:rsidRPr="00821B97"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  <w:t>11. ՀՀ վարչապետի աշխատակազմի իրավաբանական վարչություն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7AF5B76E" w14:textId="77777777" w:rsidR="00F07770" w:rsidRPr="00355C11" w:rsidRDefault="00F07770" w:rsidP="00F07770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12</w:t>
            </w:r>
            <w:r w:rsidRPr="00355C11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.0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2</w:t>
            </w:r>
            <w:r w:rsidRPr="00355C11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.2024 թ.</w:t>
            </w:r>
          </w:p>
        </w:tc>
      </w:tr>
      <w:tr w:rsidR="00F07770" w:rsidRPr="007763E9" w14:paraId="2EE7C4B6" w14:textId="77777777" w:rsidTr="00F16C9F">
        <w:trPr>
          <w:trHeight w:val="512"/>
        </w:trPr>
        <w:tc>
          <w:tcPr>
            <w:tcW w:w="8647" w:type="dxa"/>
            <w:vMerge/>
            <w:shd w:val="clear" w:color="auto" w:fill="auto"/>
          </w:tcPr>
          <w:p w14:paraId="5266AA5A" w14:textId="77777777" w:rsidR="00F07770" w:rsidRDefault="00F07770" w:rsidP="00F07770">
            <w:pPr>
              <w:spacing w:after="0" w:line="360" w:lineRule="auto"/>
              <w:ind w:left="62" w:right="5" w:firstLine="547"/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47A20D5F" w14:textId="77777777" w:rsidR="00F07770" w:rsidRPr="00ED1A59" w:rsidRDefault="00F07770" w:rsidP="00F07770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i/>
                <w:sz w:val="24"/>
                <w:szCs w:val="24"/>
                <w:lang w:val="hy-AM" w:eastAsia="ru-RU"/>
              </w:rPr>
            </w:pPr>
            <w:r w:rsidRPr="00ED1A59">
              <w:rPr>
                <w:rFonts w:ascii="GHEA Grapalat" w:hAnsi="GHEA Grapalat"/>
                <w:b/>
                <w:i/>
                <w:sz w:val="24"/>
                <w:szCs w:val="24"/>
              </w:rPr>
              <w:t>N</w:t>
            </w:r>
            <w:r w:rsidRPr="00ED1A59">
              <w:rPr>
                <w:rFonts w:ascii="GHEA Grapalat" w:hAnsi="GHEA Grapalat"/>
                <w:b/>
                <w:bCs/>
                <w:i/>
                <w:sz w:val="24"/>
                <w:szCs w:val="24"/>
                <w:lang w:val="hy-AM" w:eastAsia="ru-RU"/>
              </w:rPr>
              <w:t xml:space="preserve"> </w:t>
            </w:r>
            <w:r w:rsidRPr="00F07770">
              <w:rPr>
                <w:rFonts w:ascii="GHEA Grapalat" w:hAnsi="GHEA Grapalat"/>
                <w:b/>
                <w:bCs/>
                <w:i/>
                <w:sz w:val="24"/>
                <w:szCs w:val="24"/>
                <w:lang w:val="hy-AM" w:eastAsia="ru-RU"/>
              </w:rPr>
              <w:t>02/11.3/5335-2024</w:t>
            </w:r>
          </w:p>
        </w:tc>
      </w:tr>
      <w:tr w:rsidR="00F07770" w:rsidRPr="007763E9" w14:paraId="258C1B91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0C7253BC" w14:textId="77777777" w:rsidR="00F07770" w:rsidRPr="00F07770" w:rsidRDefault="00F07770" w:rsidP="00F07770">
            <w:pPr>
              <w:pStyle w:val="a6"/>
              <w:numPr>
                <w:ilvl w:val="0"/>
                <w:numId w:val="9"/>
              </w:numPr>
              <w:spacing w:after="0"/>
              <w:ind w:left="0" w:right="146" w:hanging="9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B9030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Նախագծի հավելվածի 2-րդ կետով նախատեսվում է, որ </w:t>
            </w:r>
            <w:r w:rsidRPr="00B9030E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 w:eastAsia="ru-RU"/>
              </w:rPr>
              <w:t xml:space="preserve">ՀՀ տարածքում ֆիլմերի </w:t>
            </w:r>
            <w:proofErr w:type="spellStart"/>
            <w:r w:rsidRPr="00B9030E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 w:eastAsia="ru-RU"/>
              </w:rPr>
              <w:t>կինոթատրոնային</w:t>
            </w:r>
            <w:proofErr w:type="spellEnd"/>
            <w:r w:rsidRPr="00B9030E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 w:eastAsia="ru-RU"/>
              </w:rPr>
              <w:t xml:space="preserve">,  ինչպես նաև հաղորդալարով հեռարձակում (ներառյալ մալուխային կապը) կամ առանց հաղորդալարի (ներառյալ հեռուստատեսային կամ արբանյակային կապը) միջոցով կոմերցիոն </w:t>
            </w:r>
            <w:r w:rsidRPr="00B9030E">
              <w:rPr>
                <w:rFonts w:ascii="GHEA Grapalat" w:eastAsia="Times New Roman" w:hAnsi="GHEA Grapalat" w:cs="Times New Roman"/>
                <w:i/>
                <w:sz w:val="24"/>
                <w:szCs w:val="24"/>
                <w:u w:val="single"/>
                <w:lang w:val="hy-AM" w:eastAsia="ru-RU"/>
              </w:rPr>
              <w:t>ցուցադրություն կազմակերպող իրավաբանական անձիք համարվում են տնտեսվարող սուբյեկտ</w:t>
            </w:r>
            <w:r w:rsidRPr="00B9030E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, այն դեպքում, երբ </w:t>
            </w:r>
            <w:r w:rsidRPr="00B9030E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lastRenderedPageBreak/>
              <w:t>«</w:t>
            </w:r>
            <w:proofErr w:type="spellStart"/>
            <w:r w:rsidRPr="00B9030E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Կինեմատոգրաֆիայի</w:t>
            </w:r>
            <w:proofErr w:type="spellEnd"/>
            <w:r w:rsidRPr="00B9030E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մասին» օրենքի 3-րդ հոդվածի 1-ին մասի 23-րդ և 27-րդ կետերով համապատասխանաբար տրված են ինչպես </w:t>
            </w:r>
            <w:r w:rsidRPr="00FE5299">
              <w:rPr>
                <w:rFonts w:ascii="GHEA Grapalat" w:eastAsia="Times New Roman" w:hAnsi="GHEA Grapalat" w:cs="Times New Roman"/>
                <w:i/>
                <w:sz w:val="24"/>
                <w:szCs w:val="24"/>
                <w:u w:val="single"/>
                <w:lang w:val="hy-AM" w:eastAsia="ru-RU"/>
              </w:rPr>
              <w:t>«տնտեսվարող սուբյեկտ»</w:t>
            </w:r>
            <w:r w:rsidRPr="00FE5299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r w:rsidRPr="00B9030E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(</w:t>
            </w:r>
            <w:proofErr w:type="spellStart"/>
            <w:r w:rsidRPr="00B9030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կինեմատոգրաֆիայի</w:t>
            </w:r>
            <w:proofErr w:type="spellEnd"/>
            <w:r w:rsidRPr="00B9030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ոլորտում ձեռնարկատիրական գործունեություն իրականացնող իրավաբանական անձ</w:t>
            </w:r>
            <w:r w:rsidRPr="00B9030E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), այնպես էլ </w:t>
            </w:r>
            <w:r w:rsidRPr="00FE5299">
              <w:rPr>
                <w:rFonts w:ascii="GHEA Grapalat" w:eastAsia="Times New Roman" w:hAnsi="GHEA Grapalat" w:cs="Times New Roman"/>
                <w:i/>
                <w:sz w:val="24"/>
                <w:szCs w:val="24"/>
                <w:u w:val="single"/>
                <w:lang w:val="hy-AM" w:eastAsia="ru-RU"/>
              </w:rPr>
              <w:t>«ֆիլմ ցուցադրող»</w:t>
            </w:r>
            <w:r w:rsidRPr="00B9030E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(</w:t>
            </w:r>
            <w:r w:rsidRPr="00B9030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ֆիլմի ցուցադրումը կազմակերպող տնտեսավարող սուբյեկտ</w:t>
            </w:r>
            <w:r w:rsidRPr="00B9030E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) հասկացությունների սահմանումները: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19031011" w14:textId="77777777" w:rsidR="00F07770" w:rsidRDefault="00F07770" w:rsidP="00F07770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lastRenderedPageBreak/>
              <w:t>Ընդունվել է</w:t>
            </w:r>
          </w:p>
        </w:tc>
      </w:tr>
      <w:tr w:rsidR="00F07770" w:rsidRPr="00F07770" w14:paraId="452ED21A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0B0A56C8" w14:textId="77777777" w:rsidR="00F07770" w:rsidRPr="00F07770" w:rsidRDefault="00F07770" w:rsidP="00F07770">
            <w:pPr>
              <w:spacing w:after="0"/>
              <w:ind w:right="146"/>
              <w:jc w:val="both"/>
              <w:rPr>
                <w:rFonts w:ascii="GHEA Grapalat" w:hAnsi="GHEA Grapalat" w:cs="Sylfaen"/>
                <w:i/>
                <w:sz w:val="24"/>
                <w:szCs w:val="24"/>
                <w:u w:val="single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2. </w:t>
            </w:r>
            <w:r w:rsidRPr="00F07770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Նախագծ</w:t>
            </w:r>
            <w:r w:rsidRPr="00F07770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ի հավելվածով սահմանված մի շարք կետեր դուրս են նախագծի կարգավորման առարկայի շրջանակից, մասնավորապես 7-րդ, 11-րդ, 12-րդ և 13-րդ կետերը, քանի որ համապատասխան լիազորող </w:t>
            </w:r>
            <w:proofErr w:type="spellStart"/>
            <w:r w:rsidRPr="00F07770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նորմով</w:t>
            </w:r>
            <w:proofErr w:type="spellEnd"/>
            <w:r w:rsidRPr="00F07770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նախատեսվում է սահմանել միայն </w:t>
            </w:r>
            <w:r w:rsidRPr="00F07770">
              <w:rPr>
                <w:rFonts w:ascii="GHEA Grapalat" w:hAnsi="GHEA Grapalat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 xml:space="preserve">օրենքով նախատեսված տեղեկությունները ֆիլմ </w:t>
            </w:r>
            <w:proofErr w:type="spellStart"/>
            <w:r w:rsidRPr="00F07770">
              <w:rPr>
                <w:rFonts w:ascii="GHEA Grapalat" w:hAnsi="GHEA Grapalat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ցուցադրողների</w:t>
            </w:r>
            <w:proofErr w:type="spellEnd"/>
            <w:r w:rsidRPr="00F07770">
              <w:rPr>
                <w:rFonts w:ascii="GHEA Grapalat" w:hAnsi="GHEA Grapalat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 xml:space="preserve"> կողմից ազգային մարմին ներկայացնելու կարգը: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26AFE69D" w14:textId="77777777" w:rsidR="00F07770" w:rsidRDefault="00F07770" w:rsidP="00F07770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Ընդունվել է</w:t>
            </w:r>
          </w:p>
        </w:tc>
      </w:tr>
      <w:tr w:rsidR="00F07770" w:rsidRPr="00F07770" w14:paraId="3AFD834F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303F0AB6" w14:textId="77777777" w:rsidR="00F07770" w:rsidRPr="00F07770" w:rsidRDefault="00F07770" w:rsidP="00F07770">
            <w:pPr>
              <w:spacing w:after="0"/>
              <w:ind w:right="-63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3. </w:t>
            </w:r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>Նա</w:t>
            </w:r>
            <w:r w:rsidRPr="00F07770">
              <w:rPr>
                <w:rFonts w:ascii="GHEA Grapalat" w:hAnsi="GHEA Grapalat"/>
                <w:sz w:val="24"/>
                <w:szCs w:val="24"/>
                <w:lang w:val="hy-AM"/>
              </w:rPr>
              <w:t>խագծի հավելվածում՝</w:t>
            </w:r>
          </w:p>
          <w:p w14:paraId="7D8AA4BB" w14:textId="77777777" w:rsidR="00F07770" w:rsidRDefault="00F07770" w:rsidP="00F07770">
            <w:pPr>
              <w:pStyle w:val="a6"/>
              <w:numPr>
                <w:ilvl w:val="0"/>
                <w:numId w:val="7"/>
              </w:numPr>
              <w:spacing w:after="0"/>
              <w:ind w:left="62" w:right="5" w:firstLine="602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 xml:space="preserve">մի շարք կետերի </w:t>
            </w:r>
            <w:r w:rsidRPr="00FE5299">
              <w:rPr>
                <w:rFonts w:ascii="GHEA Grapalat" w:hAnsi="GHEA Grapalat"/>
                <w:i/>
                <w:sz w:val="24"/>
                <w:szCs w:val="24"/>
                <w:lang w:val="hy-AM"/>
              </w:rPr>
              <w:t>(օրինակ 5-րդ կետը)</w:t>
            </w:r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կարգավորիչ նշանակությունը </w:t>
            </w:r>
            <w:proofErr w:type="spellStart"/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>որոշակիացված</w:t>
            </w:r>
            <w:proofErr w:type="spellEnd"/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 xml:space="preserve"> չէ, </w:t>
            </w:r>
          </w:p>
          <w:p w14:paraId="4ADE981D" w14:textId="77777777" w:rsidR="00F07770" w:rsidRPr="00827E64" w:rsidRDefault="00F07770" w:rsidP="00F07770">
            <w:pPr>
              <w:pStyle w:val="a6"/>
              <w:numPr>
                <w:ilvl w:val="0"/>
                <w:numId w:val="7"/>
              </w:numPr>
              <w:spacing w:after="0"/>
              <w:ind w:left="62" w:right="5" w:firstLine="602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 xml:space="preserve">որոշ կետերի </w:t>
            </w:r>
            <w:r w:rsidRPr="00FE5299">
              <w:rPr>
                <w:rFonts w:ascii="GHEA Grapalat" w:hAnsi="GHEA Grapalat"/>
                <w:i/>
                <w:sz w:val="24"/>
                <w:szCs w:val="24"/>
                <w:lang w:val="hy-AM"/>
              </w:rPr>
              <w:t>(օրինակ 6-րդ կետը)</w:t>
            </w:r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>ձևակերպումից</w:t>
            </w:r>
            <w:proofErr w:type="spellEnd"/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 xml:space="preserve"> պարզ չէ, թե դրանք ինչպես են փոխկապակցված տեղեկությունների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ներկայացման</w:t>
            </w:r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 xml:space="preserve"> գործընթացի հետ,</w:t>
            </w:r>
          </w:p>
          <w:p w14:paraId="587E65E1" w14:textId="77777777" w:rsidR="00F07770" w:rsidRDefault="00F07770" w:rsidP="00F07770">
            <w:pPr>
              <w:pStyle w:val="a6"/>
              <w:numPr>
                <w:ilvl w:val="0"/>
                <w:numId w:val="7"/>
              </w:numPr>
              <w:spacing w:after="0"/>
              <w:ind w:left="204" w:right="5" w:firstLine="45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մի շարք կետերում </w:t>
            </w:r>
            <w:r w:rsidRPr="00FE5299">
              <w:rPr>
                <w:rFonts w:ascii="GHEA Grapalat" w:hAnsi="GHEA Grapalat"/>
                <w:i/>
                <w:sz w:val="24"/>
                <w:szCs w:val="24"/>
                <w:lang w:val="hy-AM"/>
              </w:rPr>
              <w:t>(օրինակ 8-րդ և 9-րդ կետերը)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նույն սուբյեկտի </w:t>
            </w:r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hy-AM"/>
              </w:rPr>
              <w:t>ֆիմ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ցուցադրող</w:t>
            </w:r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կողմից միասնական ավտոմատացված համակարգ մուտքագրվող տեղեկատվությունը մասնակիորեն կրկնվում է և հստակ չէ,</w:t>
            </w:r>
          </w:p>
          <w:p w14:paraId="04173E4F" w14:textId="77777777" w:rsidR="00F07770" w:rsidRPr="00F07770" w:rsidRDefault="00F07770" w:rsidP="00F07770">
            <w:pPr>
              <w:pStyle w:val="a6"/>
              <w:numPr>
                <w:ilvl w:val="0"/>
                <w:numId w:val="7"/>
              </w:numPr>
              <w:spacing w:after="0"/>
              <w:ind w:left="204" w:firstLine="450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հավելվածի կառուցվածքը նույնպես վերանայման անհրաժեշտություն ունի՝ հաշվի առնելով այն, որ 2-րդ և 3-րդ բաժինների վերնագրերը բովանդակային առումով կրկնվում են, 4-րդ բաժինը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hy-AM"/>
              </w:rPr>
              <w:t>վերաբերելի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չէ նախագծի կարգավորման առարկային, ինչպես նաև բացակայում են </w:t>
            </w:r>
            <w:r w:rsidRPr="00FE5299">
              <w:rPr>
                <w:rFonts w:ascii="GHEA Grapalat" w:hAnsi="GHEA Grapalat"/>
                <w:i/>
                <w:sz w:val="24"/>
                <w:szCs w:val="24"/>
                <w:lang w:val="hy-AM"/>
              </w:rPr>
              <w:t xml:space="preserve">ֆիլմի հեռարձակման և գովազդի </w:t>
            </w:r>
            <w:proofErr w:type="spellStart"/>
            <w:r w:rsidRPr="00FE5299">
              <w:rPr>
                <w:rFonts w:ascii="GHEA Grapalat" w:hAnsi="GHEA Grapalat"/>
                <w:i/>
                <w:sz w:val="24"/>
                <w:szCs w:val="24"/>
                <w:lang w:val="hy-AM"/>
              </w:rPr>
              <w:t>տեղադրամբ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ստացված եկամուտների մասին տեղեկությունները ներկայացնելու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hy-AM"/>
              </w:rPr>
              <w:t>կանոնակարգումները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:  </w:t>
            </w:r>
            <w:r w:rsidRPr="00827E6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0ABE20D0" w14:textId="77777777" w:rsidR="00F07770" w:rsidRDefault="00F07770" w:rsidP="00F07770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Ընդունված է</w:t>
            </w:r>
          </w:p>
        </w:tc>
      </w:tr>
      <w:tr w:rsidR="00821B97" w:rsidRPr="00F07770" w14:paraId="719C625A" w14:textId="77777777" w:rsidTr="00F16C9F">
        <w:trPr>
          <w:trHeight w:val="512"/>
        </w:trPr>
        <w:tc>
          <w:tcPr>
            <w:tcW w:w="8647" w:type="dxa"/>
            <w:vMerge w:val="restart"/>
            <w:shd w:val="clear" w:color="auto" w:fill="auto"/>
          </w:tcPr>
          <w:p w14:paraId="2AA34CEF" w14:textId="77777777" w:rsidR="00821B97" w:rsidRPr="00821B97" w:rsidRDefault="00821B97" w:rsidP="00821B97">
            <w:pPr>
              <w:spacing w:after="0" w:line="360" w:lineRule="auto"/>
              <w:ind w:left="62" w:right="5" w:firstLine="547"/>
              <w:jc w:val="both"/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</w:pPr>
            <w:r w:rsidRPr="00821B97"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  <w:t>12. ՀՀ վարչապետի աշխատակազմի սոցիալական հարցերի վարչություն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5CB417E" w14:textId="77777777" w:rsidR="00821B97" w:rsidRPr="00355C11" w:rsidRDefault="00821B97" w:rsidP="00821B97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12</w:t>
            </w:r>
            <w:r w:rsidRPr="00355C11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.0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2</w:t>
            </w:r>
            <w:r w:rsidRPr="00355C11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.2024 թ.</w:t>
            </w:r>
          </w:p>
        </w:tc>
      </w:tr>
      <w:tr w:rsidR="00821B97" w:rsidRPr="00F07770" w14:paraId="459D5907" w14:textId="77777777" w:rsidTr="00F16C9F">
        <w:trPr>
          <w:trHeight w:val="512"/>
        </w:trPr>
        <w:tc>
          <w:tcPr>
            <w:tcW w:w="8647" w:type="dxa"/>
            <w:vMerge/>
            <w:shd w:val="clear" w:color="auto" w:fill="auto"/>
          </w:tcPr>
          <w:p w14:paraId="1775FFE6" w14:textId="77777777" w:rsidR="00821B97" w:rsidRDefault="00821B97" w:rsidP="00821B97">
            <w:pPr>
              <w:spacing w:after="0" w:line="360" w:lineRule="auto"/>
              <w:ind w:left="62" w:right="5" w:firstLine="547"/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24E6CEEE" w14:textId="77777777" w:rsidR="00821B97" w:rsidRPr="00ED1A59" w:rsidRDefault="00821B97" w:rsidP="00821B97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i/>
                <w:sz w:val="24"/>
                <w:szCs w:val="24"/>
                <w:lang w:val="hy-AM" w:eastAsia="ru-RU"/>
              </w:rPr>
            </w:pPr>
            <w:r w:rsidRPr="00ED1A59">
              <w:rPr>
                <w:rFonts w:ascii="GHEA Grapalat" w:hAnsi="GHEA Grapalat"/>
                <w:b/>
                <w:i/>
                <w:sz w:val="24"/>
                <w:szCs w:val="24"/>
              </w:rPr>
              <w:t>N</w:t>
            </w:r>
            <w:r w:rsidRPr="00ED1A59">
              <w:rPr>
                <w:rFonts w:ascii="GHEA Grapalat" w:hAnsi="GHEA Grapalat"/>
                <w:b/>
                <w:bCs/>
                <w:i/>
                <w:sz w:val="24"/>
                <w:szCs w:val="24"/>
                <w:lang w:val="hy-AM" w:eastAsia="ru-RU"/>
              </w:rPr>
              <w:t xml:space="preserve"> </w:t>
            </w:r>
            <w:r w:rsidRPr="00F07770">
              <w:rPr>
                <w:rFonts w:ascii="GHEA Grapalat" w:hAnsi="GHEA Grapalat"/>
                <w:b/>
                <w:bCs/>
                <w:i/>
                <w:sz w:val="24"/>
                <w:szCs w:val="24"/>
                <w:lang w:val="hy-AM" w:eastAsia="ru-RU"/>
              </w:rPr>
              <w:t>02/11.3/5335-2024</w:t>
            </w:r>
          </w:p>
        </w:tc>
      </w:tr>
      <w:tr w:rsidR="00821B97" w:rsidRPr="00F07770" w14:paraId="7231D3A7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406D2FD8" w14:textId="77777777" w:rsidR="00821B97" w:rsidRDefault="00821B97" w:rsidP="00821B97">
            <w:pPr>
              <w:spacing w:after="0" w:line="360" w:lineRule="auto"/>
              <w:ind w:left="62" w:right="5" w:firstLine="547"/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 xml:space="preserve">1. </w:t>
            </w:r>
            <w:r w:rsidRPr="00764A61">
              <w:rPr>
                <w:rFonts w:ascii="GHEA Grapalat" w:hAnsi="GHEA Grapalat" w:cs="Arial"/>
                <w:sz w:val="24"/>
                <w:szCs w:val="24"/>
                <w:lang w:val="hy-AM"/>
              </w:rPr>
              <w:t>Նախագծի</w:t>
            </w:r>
            <w:r w:rsidRPr="00764A61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վերնագրի և 1-ին կետի համաձայն Կառավարությունը </w:t>
            </w:r>
            <w:r w:rsidRPr="00764A61">
              <w:rPr>
                <w:rFonts w:ascii="GHEA Grapalat" w:hAnsi="GHEA Grapalat"/>
                <w:i/>
                <w:sz w:val="24"/>
                <w:szCs w:val="24"/>
                <w:u w:val="single"/>
                <w:lang w:val="hy-AM"/>
              </w:rPr>
              <w:t>հաստատում է</w:t>
            </w:r>
            <w:r w:rsidRPr="00764A61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764A6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ազգային ֆիլմի հեռարձակման և կինոթատրոնում ցուցադրման, ինչպես նաև դրանց ընթացքում գովազդի </w:t>
            </w:r>
            <w:proofErr w:type="spellStart"/>
            <w:r w:rsidRPr="00764A6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տեղադրմամբ</w:t>
            </w:r>
            <w:proofErr w:type="spellEnd"/>
            <w:r w:rsidRPr="00764A6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ստացված եկամուտների մասին տեղեկությունները ֆիլմ </w:t>
            </w:r>
            <w:proofErr w:type="spellStart"/>
            <w:r w:rsidRPr="00764A6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ցուցադրողների</w:t>
            </w:r>
            <w:proofErr w:type="spellEnd"/>
            <w:r w:rsidRPr="00764A61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կողմից ազգային մարմին ներկայացնելու </w:t>
            </w:r>
            <w:r w:rsidRPr="00764A61">
              <w:rPr>
                <w:rFonts w:ascii="GHEA Grapalat" w:eastAsia="Calibri" w:hAnsi="GHEA Grapalat"/>
                <w:sz w:val="24"/>
                <w:szCs w:val="24"/>
                <w:shd w:val="clear" w:color="auto" w:fill="FFFFFF"/>
                <w:lang w:val="hy-AM"/>
              </w:rPr>
              <w:t>կարգը, մինչդեռ «</w:t>
            </w:r>
            <w:proofErr w:type="spellStart"/>
            <w:r w:rsidRPr="00764A61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Կինեմատոգրաֆիայի</w:t>
            </w:r>
            <w:proofErr w:type="spellEnd"/>
            <w:r w:rsidRPr="00764A61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մասին</w:t>
            </w:r>
            <w:r w:rsidRPr="00764A61">
              <w:rPr>
                <w:rFonts w:ascii="GHEA Grapalat" w:eastAsia="Calibri" w:hAnsi="GHEA Grapalat"/>
                <w:sz w:val="24"/>
                <w:szCs w:val="24"/>
                <w:shd w:val="clear" w:color="auto" w:fill="FFFFFF"/>
                <w:lang w:val="hy-AM"/>
              </w:rPr>
              <w:t xml:space="preserve">» օրենքի (այսուհետ՝ օրենք) 17-րդ հոդվածի 3-րդ մասի համաձայն 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ֆիլմ </w:t>
            </w:r>
            <w:proofErr w:type="spellStart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ցուցադրողները</w:t>
            </w:r>
            <w:proofErr w:type="spellEnd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ազգային մարմին ներկայացնում են ազգային ֆիլմի հեռարձակման և կինոթատրոնում ցուցադրման, ինչպես նաև դրանց ընթացքում գովազդի </w:t>
            </w:r>
            <w:proofErr w:type="spellStart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տեղադրմամբ</w:t>
            </w:r>
            <w:proofErr w:type="spellEnd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ստացված եկամուտների մասին տեղեկություններ՝ Կառավարության </w:t>
            </w:r>
            <w:r w:rsidRPr="00764A61">
              <w:rPr>
                <w:rFonts w:ascii="GHEA Grapalat" w:hAnsi="GHEA Grapalat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սահմանած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կարգով։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7D14431" w14:textId="77777777" w:rsidR="00821B97" w:rsidRDefault="00821B97" w:rsidP="00821B97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Ընդունվել է</w:t>
            </w:r>
          </w:p>
        </w:tc>
      </w:tr>
      <w:tr w:rsidR="00821B97" w:rsidRPr="00F07770" w14:paraId="6B3566F4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7C91B549" w14:textId="77777777" w:rsidR="00821B97" w:rsidRPr="00821B97" w:rsidRDefault="00821B97" w:rsidP="00821B97">
            <w:pPr>
              <w:pStyle w:val="a6"/>
              <w:numPr>
                <w:ilvl w:val="0"/>
                <w:numId w:val="9"/>
              </w:numPr>
              <w:spacing w:after="0" w:line="360" w:lineRule="auto"/>
              <w:ind w:left="62" w:right="5" w:firstLine="0"/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  <w:r w:rsidRPr="00821B97">
              <w:rPr>
                <w:rFonts w:ascii="GHEA Grapalat" w:hAnsi="GHEA Grapalat" w:cs="Times New Roman"/>
                <w:sz w:val="24"/>
                <w:szCs w:val="24"/>
                <w:lang w:val="hy-AM"/>
              </w:rPr>
              <w:t>Նախագծի 2-րդ կետով նախատեսվում է «2025 թ.-ի հունվարի 1-ը» ուժի մեջ մտնելու ժամկետը, մինչդեռ նախագծի հիմնավորման մեջ ներկայացված չէ դրա անհրաժեշտության բացատրությունը։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7CE4A907" w14:textId="77777777" w:rsidR="00821B97" w:rsidRDefault="00821B97" w:rsidP="00821B97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Ընդունվել է</w:t>
            </w:r>
          </w:p>
        </w:tc>
      </w:tr>
      <w:tr w:rsidR="00821B97" w:rsidRPr="00F07770" w14:paraId="76DED8F7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7ABB90C1" w14:textId="77777777" w:rsidR="00821B97" w:rsidRDefault="00821B97" w:rsidP="00821B97">
            <w:pPr>
              <w:spacing w:after="0" w:line="360" w:lineRule="auto"/>
              <w:ind w:left="62" w:right="5"/>
              <w:jc w:val="both"/>
              <w:rPr>
                <w:rFonts w:ascii="GHEA Grapalat" w:hAnsi="GHEA Grapalat" w:cs="Times New Roman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3. </w:t>
            </w:r>
            <w:r w:rsidRPr="00764A61">
              <w:rPr>
                <w:rFonts w:ascii="GHEA Grapalat" w:hAnsi="GHEA Grapalat"/>
                <w:sz w:val="24"/>
                <w:szCs w:val="24"/>
                <w:lang w:val="hy-AM"/>
              </w:rPr>
              <w:t xml:space="preserve">Նախագծի հավելվածի 2-րդ կետի համաձայն 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ՀՀ տարածքում ֆիլմերի </w:t>
            </w:r>
            <w:proofErr w:type="spellStart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կինոթատրոնային</w:t>
            </w:r>
            <w:proofErr w:type="spellEnd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,  ինչպես նաև հաղորդալարով հեռարձակում (ներառյալ մալուխային կապը) կամ առանց հաղորդալարի (ներառյալ հեռուստատեսային կամ արբանյակային կապը) միջոցով </w:t>
            </w:r>
            <w:r w:rsidRPr="00764A61">
              <w:rPr>
                <w:rFonts w:ascii="GHEA Grapalat" w:eastAsia="Times New Roman" w:hAnsi="GHEA Grapalat" w:cs="Times New Roman"/>
                <w:i/>
                <w:sz w:val="24"/>
                <w:szCs w:val="24"/>
                <w:u w:val="single"/>
                <w:lang w:val="hy-AM" w:eastAsia="ru-RU"/>
              </w:rPr>
              <w:t>կոմերցիոն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ցուցադրություն կազմակերպող իրավաբանական անձիք համարվում են տնտեսվարող սուբյեկտ (այսուհետ՝ ֆիլմ ցուցադրող), մինչդեռ օրենքի 3-րդ հոդվածի 1-ին մասի 27-</w:t>
            </w: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ր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դ կետով նախատեսված սահմանմանը համաձայն </w:t>
            </w:r>
            <w:r w:rsidRPr="00764A6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ֆիլմ </w:t>
            </w:r>
            <w:proofErr w:type="spellStart"/>
            <w:r w:rsidRPr="00764A61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ցուցադրողը</w:t>
            </w:r>
            <w:proofErr w:type="spellEnd"/>
            <w:r w:rsidRPr="00FA4EB2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՝</w:t>
            </w:r>
            <w:r w:rsidRPr="00764A61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ֆիլմի ցուցադրումը կազմակերպող տնտեսավարող 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սուբյեկտն է, միաժամանակ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՝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764A61">
              <w:rPr>
                <w:rFonts w:ascii="GHEA Grapalat" w:eastAsia="Calibri" w:hAnsi="GHEA Grapalat"/>
                <w:sz w:val="24"/>
                <w:szCs w:val="24"/>
                <w:shd w:val="clear" w:color="auto" w:fill="FFFFFF"/>
                <w:lang w:val="hy-AM"/>
              </w:rPr>
              <w:t xml:space="preserve">17-րդ հոդվածի 3-րդ մասի համաձայն 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ֆիլմ </w:t>
            </w:r>
            <w:proofErr w:type="spellStart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ցուցադրողները</w:t>
            </w:r>
            <w:proofErr w:type="spellEnd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ազգային մարմին ներկայացնում են </w:t>
            </w:r>
            <w:r w:rsidRPr="00764A61">
              <w:rPr>
                <w:rFonts w:ascii="GHEA Grapalat" w:hAnsi="GHEA Grapalat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ազգային ֆիլմի հեռարձակման և կինոթատրոնում ցուցադրման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ինչպես նաև դրանց ընթացքում գովազդի </w:t>
            </w:r>
            <w:proofErr w:type="spellStart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տեղադրմամբ</w:t>
            </w:r>
            <w:proofErr w:type="spellEnd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ստացված եկամուտների մասին տեղեկություններ։ Օրենքի 17-րդ հոդվածի 3-րդ մասում չի նշվում </w:t>
            </w:r>
            <w:r w:rsidRPr="00764A61">
              <w:rPr>
                <w:rFonts w:ascii="GHEA Grapalat" w:hAnsi="GHEA Grapalat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կոմերցիոն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ցուցադրության մասին։ Դիտարկումը վերաբերում է նաև նախագծի  հավելվածի 4-րդ կետով նախատեսված 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ֆիլմի </w:t>
            </w:r>
            <w:r w:rsidRPr="00764A61">
              <w:rPr>
                <w:rFonts w:ascii="GHEA Grapalat" w:eastAsia="Times New Roman" w:hAnsi="GHEA Grapalat" w:cs="Times New Roman"/>
                <w:i/>
                <w:sz w:val="24"/>
                <w:szCs w:val="24"/>
                <w:u w:val="single"/>
                <w:lang w:val="hy-AM" w:eastAsia="ru-RU"/>
              </w:rPr>
              <w:t>կոմերցիոն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ցուցադրության մասին տեղեկությունը ֆիլմ </w:t>
            </w:r>
            <w:proofErr w:type="spellStart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ցուցադրողի</w:t>
            </w:r>
            <w:proofErr w:type="spellEnd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կողմից  Ազգային մարմին ներկայացնելու վերաբերյալ կարգավորմանը։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08AD2E88" w14:textId="77777777" w:rsidR="00821B97" w:rsidRDefault="00821B97" w:rsidP="00821B97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lastRenderedPageBreak/>
              <w:t>Ընդունվել է</w:t>
            </w:r>
          </w:p>
        </w:tc>
      </w:tr>
      <w:tr w:rsidR="00F2633D" w:rsidRPr="00F07770" w14:paraId="735E67DF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5E367975" w14:textId="77777777" w:rsidR="00F2633D" w:rsidRDefault="00F2633D" w:rsidP="00F2633D">
            <w:pPr>
              <w:spacing w:after="0" w:line="360" w:lineRule="auto"/>
              <w:ind w:left="62" w:right="5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lastRenderedPageBreak/>
              <w:t>4. Նախագծի հավելվածի 6-րդ կետի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2-րդ ենթակետի համաձայն </w:t>
            </w:r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Հայաստանի Հանրապետության տարածքում ազգային ֆիլմերի ցուցադրումը՝ «մեկ կինոթատրոնի կողմից ազգային ֆիլմերի </w:t>
            </w:r>
            <w:r w:rsidRPr="00764A61">
              <w:rPr>
                <w:rFonts w:ascii="GHEA Grapalat" w:hAnsi="GHEA Grapalat" w:cs="SylfaenRegular"/>
                <w:i/>
                <w:sz w:val="24"/>
                <w:szCs w:val="24"/>
                <w:u w:val="single"/>
                <w:lang w:val="hy-AM"/>
              </w:rPr>
              <w:t>ամսեկան</w:t>
            </w:r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ցուցադրման ընդհանուր քանակի 15 տոկոսը հաշվարկվում է </w:t>
            </w:r>
            <w:proofErr w:type="spellStart"/>
            <w:r w:rsidRPr="00764A61">
              <w:rPr>
                <w:rFonts w:ascii="GHEA Grapalat" w:hAnsi="GHEA Grapalat" w:cs="SylfaenRegular"/>
                <w:i/>
                <w:sz w:val="24"/>
                <w:szCs w:val="24"/>
                <w:u w:val="single"/>
                <w:lang w:val="hy-AM"/>
              </w:rPr>
              <w:t>սեանսներով</w:t>
            </w:r>
            <w:proofErr w:type="spellEnd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», մինչդեռ օրենքի 17-րդ հոդվածի 1-ին մասի համաձայն 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տարածքում ազգային ֆիլմերի ցուցադրումը մեկ </w:t>
            </w:r>
            <w:proofErr w:type="spellStart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հեռարձակողի</w:t>
            </w:r>
            <w:proofErr w:type="spellEnd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կամ մեկ կինոթատրոնի կողմից չի կարող պակաս լինել ամսական ֆիլմերի ցուցադրման ընդհանուր քանակի 15 տոկոսից։ Անհասկանալի է, թե ինչ է ի նկատի առնվում «</w:t>
            </w:r>
            <w:proofErr w:type="spellStart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սեանսներով</w:t>
            </w:r>
            <w:proofErr w:type="spellEnd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» հաշվարկելու տակ։ Բացի այդ, օրենքով «սեանս» հասկացության սահմանումը տրված չէ։ Դիտարկումը վերաբերում է նաև նախագծի հավելվածի  այլ կետերում կիրառվող «սեանս» բառին։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ADE75E9" w14:textId="77777777" w:rsidR="00F2633D" w:rsidRDefault="00F2633D" w:rsidP="00F2633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Ընդունվել է</w:t>
            </w:r>
          </w:p>
        </w:tc>
      </w:tr>
      <w:tr w:rsidR="00F2633D" w:rsidRPr="00F07770" w14:paraId="18E4F7BF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07C3DC83" w14:textId="77777777" w:rsidR="00F2633D" w:rsidRDefault="00F2633D" w:rsidP="00F2633D">
            <w:pPr>
              <w:spacing w:after="0" w:line="360" w:lineRule="auto"/>
              <w:ind w:left="62" w:right="5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5. 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Նախագծի հավելվածի 6-րդ կետի 3-րդ ենթակետով սահմանվում է, որ </w:t>
            </w:r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ազգային ֆիլմի հեռուստատեսային հեռարձակման պարտավորությունները հանրային թվային </w:t>
            </w:r>
            <w:proofErr w:type="spellStart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>մուլտիպլեքսում</w:t>
            </w:r>
            <w:proofErr w:type="spellEnd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պետք է իրականացվեն առավելագույն </w:t>
            </w:r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lastRenderedPageBreak/>
              <w:t xml:space="preserve">դիտումներ ապահովող ժամանակահատվածում՝ 20:30-22:30: Վճարովի հեռուստաալիքների համար՝ ժամը 18:00-ից </w:t>
            </w:r>
            <w:proofErr w:type="spellStart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>մինչև</w:t>
            </w:r>
            <w:proofErr w:type="spellEnd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2:00-ը: Մինչդեռ հանրային թվային </w:t>
            </w:r>
            <w:proofErr w:type="spellStart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>մուլտիպլեքսում</w:t>
            </w:r>
            <w:proofErr w:type="spellEnd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հեռարձակման հետ կապված հարաբերությունները կարգավորվում են «Տեսալսողական </w:t>
            </w:r>
            <w:proofErr w:type="spellStart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>մեդիայի</w:t>
            </w:r>
            <w:proofErr w:type="spellEnd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մասին» օրենքով, որով ազգային ֆիլմի հեռարձակման վերաբերյալ </w:t>
            </w:r>
            <w:proofErr w:type="spellStart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>կարգավորումներ</w:t>
            </w:r>
            <w:proofErr w:type="spellEnd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նախատեսված չեն։ Նախագծով </w:t>
            </w:r>
            <w:r>
              <w:rPr>
                <w:rFonts w:ascii="GHEA Grapalat" w:hAnsi="GHEA Grapalat" w:cs="SylfaenRegular"/>
                <w:sz w:val="24"/>
                <w:szCs w:val="24"/>
                <w:lang w:val="hy-AM"/>
              </w:rPr>
              <w:t>առ</w:t>
            </w:r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>աջ</w:t>
            </w:r>
            <w:r>
              <w:rPr>
                <w:rFonts w:ascii="GHEA Grapalat" w:hAnsi="GHEA Grapalat" w:cs="SylfaenRegular"/>
                <w:sz w:val="24"/>
                <w:szCs w:val="24"/>
                <w:lang w:val="hy-AM"/>
              </w:rPr>
              <w:t>ա</w:t>
            </w:r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>րկվող կարգավորման համար իրավական հիմք (</w:t>
            </w:r>
            <w:proofErr w:type="spellStart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>լազորող</w:t>
            </w:r>
            <w:proofErr w:type="spellEnd"/>
            <w:r w:rsidRPr="00764A61">
              <w:rPr>
                <w:rFonts w:ascii="GHEA Grapalat" w:hAnsi="GHEA Grapalat" w:cs="SylfaenRegular"/>
                <w:sz w:val="24"/>
                <w:szCs w:val="24"/>
                <w:lang w:val="hy-AM"/>
              </w:rPr>
              <w:t xml:space="preserve"> նորմ) նախատեսած չէ նաև օրենքով։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7FEF42DC" w14:textId="77777777" w:rsidR="00F2633D" w:rsidRDefault="00F2633D" w:rsidP="00F2633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lastRenderedPageBreak/>
              <w:t>Ընդունվել է</w:t>
            </w:r>
          </w:p>
        </w:tc>
      </w:tr>
      <w:tr w:rsidR="00F2633D" w:rsidRPr="00F07770" w14:paraId="14174938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23011DC0" w14:textId="77777777" w:rsidR="00F2633D" w:rsidRDefault="00F2633D" w:rsidP="00F2633D">
            <w:pPr>
              <w:spacing w:after="0" w:line="360" w:lineRule="auto"/>
              <w:ind w:left="62" w:right="5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6. </w:t>
            </w:r>
            <w:r w:rsidRPr="00F2633D">
              <w:rPr>
                <w:rFonts w:ascii="GHEA Grapalat" w:hAnsi="GHEA Grapalat"/>
                <w:sz w:val="24"/>
                <w:szCs w:val="24"/>
                <w:lang w:val="hy-AM"/>
              </w:rPr>
              <w:t xml:space="preserve">Նախագծի հավելվածի 7-րդ կետի կարգավորումը, կարծում ենք, նախագծի կարգավորման առարկայի շրջանակներից դուրս է՝ հաշվի առնելով օրենքի 17-րդ հոդվածի 2-րդ մասը, որը ենթադրում է ազգային ֆիլմի հեռարձակման և կինոթատրոնում ցուցադրման, ինչպես նաև դրանց ընթացքում գովազդի </w:t>
            </w:r>
            <w:proofErr w:type="spellStart"/>
            <w:r w:rsidRPr="00F2633D">
              <w:rPr>
                <w:rFonts w:ascii="GHEA Grapalat" w:hAnsi="GHEA Grapalat"/>
                <w:sz w:val="24"/>
                <w:szCs w:val="24"/>
                <w:lang w:val="hy-AM"/>
              </w:rPr>
              <w:t>տեղադրմամբ</w:t>
            </w:r>
            <w:proofErr w:type="spellEnd"/>
            <w:r w:rsidRPr="00F2633D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ստացված եկամուտների 10 տոկոսը ֆիլմ </w:t>
            </w:r>
            <w:proofErr w:type="spellStart"/>
            <w:r w:rsidRPr="00F2633D">
              <w:rPr>
                <w:rFonts w:ascii="GHEA Grapalat" w:hAnsi="GHEA Grapalat"/>
                <w:sz w:val="24"/>
                <w:szCs w:val="24"/>
                <w:lang w:val="hy-AM"/>
              </w:rPr>
              <w:t>ցուցադրողների</w:t>
            </w:r>
            <w:proofErr w:type="spellEnd"/>
            <w:r w:rsidRPr="00F2633D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կողմից </w:t>
            </w:r>
            <w:proofErr w:type="spellStart"/>
            <w:r w:rsidRPr="00F2633D">
              <w:rPr>
                <w:rFonts w:ascii="GHEA Grapalat" w:hAnsi="GHEA Grapalat"/>
                <w:sz w:val="24"/>
                <w:szCs w:val="24"/>
                <w:lang w:val="hy-AM"/>
              </w:rPr>
              <w:t>դրամագլխին</w:t>
            </w:r>
            <w:proofErr w:type="spellEnd"/>
            <w:r w:rsidRPr="00F2633D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հատկացնելու հետ կապված հարաբերությունները կարգավորող առանձին ակտի ընդունում Կառավարության կողմից։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7CDF0D89" w14:textId="77777777" w:rsidR="00F2633D" w:rsidRDefault="00F2633D" w:rsidP="00F2633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Ընդունվել է</w:t>
            </w:r>
          </w:p>
        </w:tc>
      </w:tr>
      <w:tr w:rsidR="00F2633D" w:rsidRPr="00F07770" w14:paraId="77AFE8A8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5C6093FA" w14:textId="77777777" w:rsidR="00F2633D" w:rsidRDefault="00F2633D" w:rsidP="00F2633D">
            <w:pPr>
              <w:spacing w:after="0" w:line="360" w:lineRule="auto"/>
              <w:ind w:left="62" w:right="5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7. </w:t>
            </w:r>
            <w:r w:rsidRPr="00F2633D">
              <w:rPr>
                <w:rFonts w:ascii="GHEA Grapalat" w:hAnsi="GHEA Grapalat"/>
                <w:sz w:val="24"/>
                <w:szCs w:val="24"/>
                <w:lang w:val="hy-AM"/>
              </w:rPr>
              <w:t>Նախագծի հավելվածի 9-րդ կետի 1-2-րդ ենթակետերում «գովազդի պատվիրատուի» բառերն առաջարկում ենք փոխարինել «</w:t>
            </w:r>
            <w:proofErr w:type="spellStart"/>
            <w:r w:rsidRPr="00F2633D">
              <w:rPr>
                <w:rFonts w:ascii="GHEA Grapalat" w:hAnsi="GHEA Grapalat"/>
                <w:sz w:val="24"/>
                <w:szCs w:val="24"/>
                <w:lang w:val="hy-AM"/>
              </w:rPr>
              <w:t>գովազդատուի</w:t>
            </w:r>
            <w:proofErr w:type="spellEnd"/>
            <w:r w:rsidRPr="00F2633D">
              <w:rPr>
                <w:rFonts w:ascii="GHEA Grapalat" w:hAnsi="GHEA Grapalat"/>
                <w:sz w:val="24"/>
                <w:szCs w:val="24"/>
                <w:lang w:val="hy-AM"/>
              </w:rPr>
              <w:t>» բառով՝ «Գովազդի մասին» օրենքի 2-րդ հոդվածով նախատեսված «գովազդատու» հասկացությանը համապատասխան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0019C53A" w14:textId="77777777" w:rsidR="00F2633D" w:rsidRDefault="00F2633D" w:rsidP="00F2633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Ընդունվել է</w:t>
            </w:r>
          </w:p>
        </w:tc>
      </w:tr>
      <w:tr w:rsidR="00F2633D" w:rsidRPr="00F07770" w14:paraId="61A16CA9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327D63C7" w14:textId="77777777" w:rsidR="00F2633D" w:rsidRPr="00F2633D" w:rsidRDefault="00F2633D" w:rsidP="00F2633D">
            <w:pPr>
              <w:spacing w:after="0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8. 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Նախագծի հավելվածի 10-րդ  կետը, մեր կարծիքով, հստակեցման և վերանայման կարիք ունի, քանի որ անհասկանալի է «</w:t>
            </w:r>
            <w:r w:rsidRPr="00764A61">
              <w:rPr>
                <w:rFonts w:ascii="GHEA Grapalat" w:hAnsi="GHEA Grapalat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Նշված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տեղեկությունը ...» արտահայտության տակ կոնկրետ ինչ տեղեկության մասին է խոսքը։ Բացի այդ,  տվյալ  կետով սահմանվում է, որ  «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Նշված տեղեկությունը պետք 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lastRenderedPageBreak/>
              <w:t xml:space="preserve">է ամբողջությամբ համապատասխանի </w:t>
            </w:r>
            <w:proofErr w:type="spellStart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տոմսում</w:t>
            </w:r>
            <w:proofErr w:type="spellEnd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ներառված տեղեկությանը, որի </w:t>
            </w:r>
            <w:proofErr w:type="spellStart"/>
            <w:r w:rsidRPr="00764A61">
              <w:rPr>
                <w:rFonts w:ascii="GHEA Grapalat" w:eastAsia="Times New Roman" w:hAnsi="GHEA Grapalat" w:cs="Times New Roman"/>
                <w:i/>
                <w:sz w:val="24"/>
                <w:szCs w:val="24"/>
                <w:u w:val="single"/>
                <w:lang w:val="hy-AM" w:eastAsia="ru-RU"/>
              </w:rPr>
              <w:t>ձևանմուշը</w:t>
            </w:r>
            <w:proofErr w:type="spellEnd"/>
            <w:r w:rsidRPr="00764A61">
              <w:rPr>
                <w:rFonts w:ascii="GHEA Grapalat" w:eastAsia="Times New Roman" w:hAnsi="GHEA Grapalat" w:cs="Times New Roman"/>
                <w:i/>
                <w:sz w:val="24"/>
                <w:szCs w:val="24"/>
                <w:u w:val="single"/>
                <w:lang w:val="hy-AM" w:eastAsia="ru-RU"/>
              </w:rPr>
              <w:t xml:space="preserve"> հաստատվում է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սույն կարգով (ՁԵՎ 1), և օգտագործվում է </w:t>
            </w:r>
            <w:proofErr w:type="spellStart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կինոդահլիճում</w:t>
            </w:r>
            <w:proofErr w:type="spellEnd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ֆիլմի </w:t>
            </w:r>
            <w:proofErr w:type="spellStart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ցուցադրությունների</w:t>
            </w:r>
            <w:proofErr w:type="spellEnd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ժամանակ»։ Կարծում ենք, որ </w:t>
            </w:r>
            <w:proofErr w:type="spellStart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տոմսում</w:t>
            </w:r>
            <w:proofErr w:type="spellEnd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ներառված </w:t>
            </w:r>
            <w:proofErr w:type="spellStart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տեկեկատվության</w:t>
            </w:r>
            <w:proofErr w:type="spellEnd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</w:t>
            </w:r>
            <w:proofErr w:type="spellStart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ձևանմուշի</w:t>
            </w:r>
            <w:proofErr w:type="spellEnd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հաստատումը նախագծի կարգավորման առարկայից դուրս է։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0F699C64" w14:textId="77777777" w:rsidR="00F2633D" w:rsidRDefault="00F2633D" w:rsidP="00F2633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lastRenderedPageBreak/>
              <w:t>Ընդունվել է</w:t>
            </w:r>
          </w:p>
        </w:tc>
      </w:tr>
      <w:tr w:rsidR="00F2633D" w:rsidRPr="00F07770" w14:paraId="06E97440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08D2826A" w14:textId="77777777" w:rsidR="00F2633D" w:rsidRDefault="00F2633D" w:rsidP="00F2633D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9. </w:t>
            </w:r>
            <w:r w:rsidRPr="00F2633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Նախագծի հավելվածի 3-րդ կետով նախատեսվում է, որ «միասնական ավտոմատացված համակարգը տեքստում այսուհետ որպես «ՄԱՀ» է նշվելու, մինչդեռ նախագծի հավելված 11-րդ կետի 1-ին ենթակետի «գ» պարբերությունում նշվում է վերջինիս լրիվ անվանումը: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0EE1C905" w14:textId="77777777" w:rsidR="00F2633D" w:rsidRDefault="00F2633D" w:rsidP="00F2633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Ընդունվել է</w:t>
            </w:r>
          </w:p>
        </w:tc>
      </w:tr>
      <w:tr w:rsidR="00F2633D" w:rsidRPr="00F07770" w14:paraId="566F421D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451D6DE7" w14:textId="77777777" w:rsidR="00F2633D" w:rsidRDefault="00F2633D" w:rsidP="00F2633D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10. 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Նախագծի հավելվածի 13-րդ կետով նախատեսվում է, որ ֆիլմ </w:t>
            </w:r>
            <w:proofErr w:type="spellStart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>ցուցադրողի</w:t>
            </w:r>
            <w:proofErr w:type="spellEnd"/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կողմից սույն կարգով սահմանված </w:t>
            </w:r>
            <w:r w:rsidRPr="00764A61">
              <w:rPr>
                <w:rFonts w:ascii="GHEA Grapalat" w:eastAsia="Times New Roman" w:hAnsi="GHEA Grapalat" w:cs="Times New Roman"/>
                <w:i/>
                <w:sz w:val="24"/>
                <w:szCs w:val="24"/>
                <w:u w:val="single"/>
                <w:lang w:val="hy-AM" w:eastAsia="ru-RU"/>
              </w:rPr>
              <w:t>տեղեկությունը չտրամադրելը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կամ </w:t>
            </w:r>
            <w:r w:rsidRPr="00764A61">
              <w:rPr>
                <w:rFonts w:ascii="GHEA Grapalat" w:eastAsia="Times New Roman" w:hAnsi="GHEA Grapalat" w:cs="Times New Roman"/>
                <w:i/>
                <w:sz w:val="24"/>
                <w:szCs w:val="24"/>
                <w:u w:val="single"/>
                <w:lang w:val="hy-AM" w:eastAsia="ru-RU"/>
              </w:rPr>
              <w:t>ոչ ամբողջական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կամ կեղծ տեղեկություն տրամադրելը ենթակա է պատասխանատվության` Վարչական իրավախախտումների վերաբերյալ Հայաստանի Հանրապետության օրենսգրքի համաձայն, մինչդեռ  Վարչական իրավախախտումների վերաբերյալ Հայաստանի Հանրապետության օրենսգրքի </w:t>
            </w:r>
            <w:r w:rsidRPr="00764A61">
              <w:rPr>
                <w:rStyle w:val="a5"/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189.27-րդ հոդվածով պատասխանատվություն է նախատեսվում ազգային ֆիլմի հեռարձակման և կինոթատրոնում ցուցադրման, ինչպես նաև դրանց ընթացքում գովազդի </w:t>
            </w:r>
            <w:proofErr w:type="spellStart"/>
            <w:r w:rsidRPr="00764A61">
              <w:rPr>
                <w:rStyle w:val="a5"/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տեղադրմամբ</w:t>
            </w:r>
            <w:proofErr w:type="spellEnd"/>
            <w:r w:rsidRPr="00764A61">
              <w:rPr>
                <w:rStyle w:val="a5"/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ստացվող եկամուտների վերաբերյալ տեղեկություններ տրամադրելու պահանջը խախտելու համար, մասնավորապես</w:t>
            </w:r>
            <w:r>
              <w:rPr>
                <w:rStyle w:val="a5"/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՝</w:t>
            </w:r>
            <w:r w:rsidRPr="00764A61">
              <w:rPr>
                <w:rStyle w:val="a5"/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զգային ֆիլմի հեռարձակման և կինոթատրոնում ցուցադրման, ինչպես նաև դրանց ընթացքում գովազդի </w:t>
            </w:r>
            <w:proofErr w:type="spellStart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տեղադրմամբ</w:t>
            </w:r>
            <w:proofErr w:type="spellEnd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ստացվող եկամուտների վերաբերյալ տեղեկություններ տրամադրելու </w:t>
            </w:r>
            <w:r w:rsidRPr="00764A61">
              <w:rPr>
                <w:rFonts w:ascii="GHEA Grapalat" w:hAnsi="GHEA Grapalat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կարգը խախտելու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և ազգային ֆիլմի հեռարձակման և կինոթատրոնում ցուցադրման, ինչպես նաև դրանց ընթացքում գովազդի </w:t>
            </w:r>
            <w:proofErr w:type="spellStart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տեղադրմամբ</w:t>
            </w:r>
            <w:proofErr w:type="spellEnd"/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ստացվող եկամուտների վերաբերյալ </w:t>
            </w:r>
            <w:r w:rsidRPr="00764A61">
              <w:rPr>
                <w:rFonts w:ascii="GHEA Grapalat" w:hAnsi="GHEA Grapalat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կեղծ տեղեկություններ տրամադրելու</w:t>
            </w:r>
            <w:r w:rsidRPr="00764A6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դեպքերում</w:t>
            </w:r>
            <w:r w:rsidRPr="00764A6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։ </w:t>
            </w:r>
            <w:r w:rsidRPr="009C4A21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Հաշվի առնելով, Վարչական իրավախախտումների վերաբերյալ Հայաստանի Հանրապետության օրենսգրքի վերը նշված </w:t>
            </w:r>
            <w:r w:rsidRPr="009C4A21">
              <w:rPr>
                <w:rStyle w:val="a5"/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189.27-րդ հոդվածի պահանջները՝ անհասկանալի է, թե ինչու է  նախագծի հիմնավորման մեջ նշվում, որ </w:t>
            </w:r>
            <w:r w:rsidRPr="009C4A21">
              <w:rPr>
                <w:rFonts w:ascii="GHEA Grapalat" w:eastAsia="Times New Roman" w:hAnsi="GHEA Grapalat" w:cs="Arial"/>
                <w:sz w:val="24"/>
                <w:szCs w:val="24"/>
                <w:lang w:val="hy-AM" w:eastAsia="ru-RU"/>
              </w:rPr>
              <w:t>ֆիլմ</w:t>
            </w:r>
            <w:r w:rsidRPr="009C4A21"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  <w:t xml:space="preserve"> </w:t>
            </w:r>
            <w:proofErr w:type="spellStart"/>
            <w:r w:rsidRPr="009C4A21"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  <w:t>ցուցադրողի</w:t>
            </w:r>
            <w:proofErr w:type="spellEnd"/>
            <w:r w:rsidRPr="009C4A21"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  <w:t xml:space="preserve"> կողմից սույն կարգով </w:t>
            </w:r>
            <w:r w:rsidRPr="009C4A21"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  <w:lastRenderedPageBreak/>
              <w:t xml:space="preserve">սահմանված տեղեկատվությունը չտրամադրելու և/կամ ոչ ամբողջական կամ կեղծ տեղեկատվություն տրամադրելու դեպքում ֆիլմ </w:t>
            </w:r>
            <w:proofErr w:type="spellStart"/>
            <w:r w:rsidRPr="009C4A21"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  <w:t>ցուցադրողին</w:t>
            </w:r>
            <w:proofErr w:type="spellEnd"/>
            <w:r w:rsidRPr="009C4A21"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  <w:t xml:space="preserve"> պատասխանատվության ենթարկելու համար անհրաժեշտ է համապատասխան փոփոխություն կատարել Վարչական իրավախախտումների վերաբերյալ Հայաստանի Հանրապետության օրենսգրքում (</w:t>
            </w:r>
            <w:r w:rsidRPr="009C4A21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տեղեկություններ տրամադրելու </w:t>
            </w:r>
            <w:r w:rsidRPr="009C4A21">
              <w:rPr>
                <w:rFonts w:ascii="GHEA Grapalat" w:hAnsi="GHEA Grapalat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կարգը խախտելու</w:t>
            </w:r>
            <w:r w:rsidRPr="009C4A21">
              <w:rPr>
                <w:rFonts w:ascii="GHEA Grapalat" w:eastAsia="Times New Roman" w:hAnsi="GHEA Grapalat"/>
                <w:sz w:val="24"/>
                <w:szCs w:val="24"/>
                <w:lang w:val="hy-AM" w:eastAsia="ru-RU"/>
              </w:rPr>
              <w:t xml:space="preserve"> համար արդեն իսկ նախատեսված է վարչական պատասխանատվություն):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150E08AB" w14:textId="77777777" w:rsidR="00F2633D" w:rsidRDefault="00F2633D" w:rsidP="00F2633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lastRenderedPageBreak/>
              <w:t>Ընդունվել է</w:t>
            </w:r>
          </w:p>
        </w:tc>
      </w:tr>
      <w:tr w:rsidR="00F2633D" w:rsidRPr="00F07770" w14:paraId="56F32F3A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05484302" w14:textId="77777777" w:rsidR="00F2633D" w:rsidRDefault="00F2633D" w:rsidP="00F2633D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12. </w:t>
            </w:r>
            <w:r w:rsidRPr="00F2633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Նախագծում առկա են խմբագրական բնույթի թերություններ, օրինակ, նախագծի հավելվածի 10-րդ </w:t>
            </w:r>
            <w:proofErr w:type="spellStart"/>
            <w:r w:rsidRPr="00F2633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կետում</w:t>
            </w:r>
            <w:proofErr w:type="spellEnd"/>
            <w:r w:rsidRPr="00F2633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նշված «</w:t>
            </w:r>
            <w:proofErr w:type="spellStart"/>
            <w:r w:rsidRPr="00F2633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տեղեկաությունը</w:t>
            </w:r>
            <w:proofErr w:type="spellEnd"/>
            <w:r w:rsidRPr="00F2633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» բառը և այլն։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403F497E" w14:textId="77777777" w:rsidR="00F2633D" w:rsidRDefault="00F2633D" w:rsidP="00F2633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Ընդունվել է</w:t>
            </w:r>
          </w:p>
        </w:tc>
      </w:tr>
      <w:tr w:rsidR="00EB381D" w:rsidRPr="00F07770" w14:paraId="2F199765" w14:textId="77777777" w:rsidTr="00F16C9F">
        <w:trPr>
          <w:trHeight w:val="512"/>
        </w:trPr>
        <w:tc>
          <w:tcPr>
            <w:tcW w:w="8647" w:type="dxa"/>
            <w:vMerge w:val="restart"/>
            <w:shd w:val="clear" w:color="auto" w:fill="auto"/>
          </w:tcPr>
          <w:p w14:paraId="5339A725" w14:textId="009C7311" w:rsidR="00EB381D" w:rsidRDefault="00EB381D" w:rsidP="00EB381D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821B97"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  <w:t>1</w:t>
            </w:r>
            <w:r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  <w:t>3</w:t>
            </w:r>
            <w:r w:rsidRPr="00821B97"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  <w:t>. ՀՀ վարչապետի աշխատակազմի իրավաբանական վարչություն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5CE1C1E" w14:textId="4208A868" w:rsidR="00EB381D" w:rsidRDefault="00EB381D" w:rsidP="00EB381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03</w:t>
            </w:r>
            <w:r w:rsidRPr="00355C11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.0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9</w:t>
            </w:r>
            <w:r w:rsidRPr="00355C11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.2024 թ.</w:t>
            </w:r>
          </w:p>
        </w:tc>
      </w:tr>
      <w:tr w:rsidR="00EB381D" w:rsidRPr="00F07770" w14:paraId="5663B7AE" w14:textId="77777777" w:rsidTr="00F16C9F">
        <w:trPr>
          <w:trHeight w:val="512"/>
        </w:trPr>
        <w:tc>
          <w:tcPr>
            <w:tcW w:w="8647" w:type="dxa"/>
            <w:vMerge/>
            <w:shd w:val="clear" w:color="auto" w:fill="auto"/>
          </w:tcPr>
          <w:p w14:paraId="2A617DC8" w14:textId="77777777" w:rsidR="00EB381D" w:rsidRDefault="00EB381D" w:rsidP="00EB381D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792332E0" w14:textId="371E7948" w:rsidR="00EB381D" w:rsidRPr="00EB381D" w:rsidRDefault="00EB381D" w:rsidP="00EB381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i/>
                <w:sz w:val="24"/>
                <w:szCs w:val="24"/>
                <w:lang w:val="hy-AM" w:eastAsia="ru-RU"/>
              </w:rPr>
            </w:pPr>
            <w:r w:rsidRPr="00EB381D">
              <w:rPr>
                <w:rFonts w:ascii="GHEA Grapalat" w:hAnsi="GHEA Grapalat"/>
                <w:b/>
                <w:i/>
                <w:sz w:val="24"/>
                <w:szCs w:val="24"/>
              </w:rPr>
              <w:t>N</w:t>
            </w:r>
            <w:r w:rsidRPr="00EB381D">
              <w:rPr>
                <w:rFonts w:ascii="GHEA Grapalat" w:hAnsi="GHEA Grapalat"/>
                <w:b/>
                <w:bCs/>
                <w:i/>
                <w:sz w:val="24"/>
                <w:szCs w:val="24"/>
                <w:lang w:val="hy-AM" w:eastAsia="ru-RU"/>
              </w:rPr>
              <w:t xml:space="preserve"> </w:t>
            </w:r>
            <w:r w:rsidRPr="00EB381D">
              <w:rPr>
                <w:rFonts w:ascii="GHEA Grapalat" w:hAnsi="GHEA Grapalat" w:cs="Times New Roman"/>
                <w:b/>
                <w:i/>
                <w:sz w:val="24"/>
                <w:szCs w:val="24"/>
                <w:lang w:val="hy-AM"/>
              </w:rPr>
              <w:t>02/11.3/29999-2024</w:t>
            </w:r>
          </w:p>
        </w:tc>
      </w:tr>
      <w:tr w:rsidR="00EB381D" w:rsidRPr="00C150CD" w14:paraId="79E48D40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3E6DA4D7" w14:textId="7978D4B0" w:rsidR="00EB381D" w:rsidRDefault="00EB381D" w:rsidP="00F2633D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EB381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1.</w:t>
            </w:r>
            <w:r w:rsidRPr="00EB381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ab/>
              <w:t>Նախագծի հավելվածի 3-րդ և 4-րդ կետերով սահմանված հասկացությունները («ֆիլմի ցուցադրում», «կինոթատրոն») արդեն իսկ նախատեսված են «</w:t>
            </w:r>
            <w:proofErr w:type="spellStart"/>
            <w:r w:rsidRPr="00EB381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Կինեմատոգրաֆիայի</w:t>
            </w:r>
            <w:proofErr w:type="spellEnd"/>
            <w:r w:rsidRPr="00EB381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մասին» օրենքի 3-րդ հոդվածի 1-ին մասի 9-րդ և 35-րդ կետերով, </w:t>
            </w:r>
            <w:proofErr w:type="spellStart"/>
            <w:r w:rsidRPr="00EB381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ուստիև</w:t>
            </w:r>
            <w:proofErr w:type="spellEnd"/>
            <w:r w:rsidRPr="00EB381D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՝ հիմնավորման կարիք ունի դրանց նույնությամբ վերարտադրումը նախագծում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27E841D6" w14:textId="656B9938" w:rsidR="00EB381D" w:rsidRDefault="00C150CD" w:rsidP="00F2633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Ընդունվել է</w:t>
            </w:r>
          </w:p>
          <w:p w14:paraId="0F598F8B" w14:textId="6BE1D92D" w:rsidR="00EB381D" w:rsidRDefault="00EB381D" w:rsidP="00D630CE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</w:p>
        </w:tc>
      </w:tr>
      <w:tr w:rsidR="00EB381D" w:rsidRPr="00C150CD" w14:paraId="5684CED7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63B35BAE" w14:textId="23DB6A9F" w:rsidR="00EB381D" w:rsidRDefault="00D630CE" w:rsidP="00F2633D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D630C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2.</w:t>
            </w:r>
            <w:r w:rsidRPr="00D630C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ab/>
              <w:t xml:space="preserve">Նախագծի հավելվածով սահմանված մի շարք կետեր (15-րդ, 16-րդ, 17-րդ և 18-րդ կետեր) դուրս են նախագծի կարգավորման առարկայի շրջանակից,  քանի որ համապատասխան լիազորող </w:t>
            </w:r>
            <w:proofErr w:type="spellStart"/>
            <w:r w:rsidRPr="00D630C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նորմով</w:t>
            </w:r>
            <w:proofErr w:type="spellEnd"/>
            <w:r w:rsidRPr="00D630C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նախատեսվում է սահմանել միայն օրենքով նախատեսված տեղեկությունները ֆիլմ </w:t>
            </w:r>
            <w:proofErr w:type="spellStart"/>
            <w:r w:rsidRPr="00D630C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ցուցադրողների</w:t>
            </w:r>
            <w:proofErr w:type="spellEnd"/>
            <w:r w:rsidRPr="00D630C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կողմից ազգային մարմին ներկայացնելու կարգը: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2F9F7D28" w14:textId="77777777" w:rsidR="00553BC9" w:rsidRPr="0078368C" w:rsidRDefault="00553BC9" w:rsidP="00553BC9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 w:rsidRPr="0078368C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Ընդունվել է</w:t>
            </w:r>
          </w:p>
          <w:p w14:paraId="72D0FCF2" w14:textId="7E19675E" w:rsidR="000921FF" w:rsidRPr="000921FF" w:rsidRDefault="000921FF" w:rsidP="000921FF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bookmarkStart w:id="0" w:name="_GoBack"/>
            <w:bookmarkEnd w:id="0"/>
          </w:p>
        </w:tc>
      </w:tr>
      <w:tr w:rsidR="00EB381D" w:rsidRPr="00553BC9" w14:paraId="5001E61B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5E923C85" w14:textId="0A4E1DA4" w:rsidR="00EB381D" w:rsidRDefault="00E13864" w:rsidP="00F2633D">
            <w:pPr>
              <w:spacing w:after="0"/>
              <w:jc w:val="both"/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>Նա</w:t>
            </w:r>
            <w:r w:rsidRPr="00F07770">
              <w:rPr>
                <w:rFonts w:ascii="GHEA Grapalat" w:hAnsi="GHEA Grapalat"/>
                <w:sz w:val="24"/>
                <w:szCs w:val="24"/>
                <w:lang w:val="hy-AM"/>
              </w:rPr>
              <w:t>խագծի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հավելվածի</w:t>
            </w:r>
            <w:r w:rsidRPr="00F0777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մի շարք կետեր չեն պարունակում իրավական նորմեր </w:t>
            </w:r>
            <w:r w:rsidRPr="005B2943">
              <w:rPr>
                <w:rFonts w:ascii="GHEA Grapalat" w:hAnsi="GHEA Grapalat"/>
                <w:i/>
                <w:sz w:val="24"/>
                <w:szCs w:val="24"/>
                <w:lang w:val="hy-AM"/>
              </w:rPr>
              <w:t>(օրինակ՝ հավելվածի 9-րդ կետը)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hy-AM"/>
              </w:rPr>
              <w:t>ուստիև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՝ չեն կարող դիտարկվել որպես իրավական ակտի դրույթներ: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F54AAB2" w14:textId="2A935E8A" w:rsidR="00F11649" w:rsidRPr="0078368C" w:rsidRDefault="0078368C" w:rsidP="00F11649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 w:rsidRPr="0078368C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</w:t>
            </w:r>
            <w:r w:rsidR="00F11649" w:rsidRPr="0078368C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նդունվել</w:t>
            </w:r>
            <w:r w:rsidRPr="0078368C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 xml:space="preserve"> է</w:t>
            </w:r>
          </w:p>
          <w:p w14:paraId="2B289C53" w14:textId="569EB881" w:rsidR="00EB381D" w:rsidRPr="0078368C" w:rsidRDefault="0078368C" w:rsidP="0078368C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78368C">
              <w:rPr>
                <w:rFonts w:ascii="GHEA Grapalat" w:hAnsi="GHEA Grapalat"/>
                <w:sz w:val="24"/>
                <w:szCs w:val="24"/>
                <w:lang w:val="hy-AM" w:eastAsia="ru-RU"/>
              </w:rPr>
              <w:t>Ավելացվել է նախաբան և հավելվածի 9-րդ կետը տեղափոխվել է:</w:t>
            </w:r>
          </w:p>
        </w:tc>
      </w:tr>
      <w:tr w:rsidR="00E13864" w:rsidRPr="00C150CD" w14:paraId="27E98E61" w14:textId="77777777" w:rsidTr="00F16C9F">
        <w:trPr>
          <w:trHeight w:val="512"/>
        </w:trPr>
        <w:tc>
          <w:tcPr>
            <w:tcW w:w="8647" w:type="dxa"/>
            <w:shd w:val="clear" w:color="auto" w:fill="auto"/>
          </w:tcPr>
          <w:p w14:paraId="172119CC" w14:textId="4607EDD7" w:rsidR="00E13864" w:rsidRPr="00F07770" w:rsidRDefault="00E13864" w:rsidP="00F2633D">
            <w:pPr>
              <w:spacing w:after="0"/>
              <w:jc w:val="both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F07770">
              <w:rPr>
                <w:rFonts w:ascii="GHEA Grapalat" w:hAnsi="GHEA Grapalat" w:cs="Arial"/>
                <w:sz w:val="24"/>
                <w:szCs w:val="24"/>
                <w:lang w:val="hy-AM"/>
              </w:rPr>
              <w:t>Նա</w:t>
            </w:r>
            <w:r w:rsidRPr="00F07770">
              <w:rPr>
                <w:rFonts w:ascii="GHEA Grapalat" w:hAnsi="GHEA Grapalat"/>
                <w:sz w:val="24"/>
                <w:szCs w:val="24"/>
                <w:lang w:val="hy-AM"/>
              </w:rPr>
              <w:t>խագծի հավելված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ի 1</w:t>
            </w:r>
            <w:r w:rsidRPr="00D225E3">
              <w:rPr>
                <w:rFonts w:ascii="GHEA Grapalat" w:hAnsi="GHEA Grapalat"/>
                <w:sz w:val="24"/>
                <w:szCs w:val="24"/>
                <w:lang w:val="hy-AM"/>
              </w:rPr>
              <w:t>9-րդ կետ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ը </w:t>
            </w:r>
            <w:r w:rsidRPr="001E4BCA">
              <w:rPr>
                <w:rFonts w:ascii="GHEA Grapalat" w:hAnsi="GHEA Grapalat"/>
                <w:i/>
                <w:sz w:val="24"/>
                <w:szCs w:val="24"/>
                <w:lang w:val="hy-AM"/>
              </w:rPr>
              <w:t xml:space="preserve">(ֆիլմ </w:t>
            </w:r>
            <w:proofErr w:type="spellStart"/>
            <w:r w:rsidRPr="001E4BCA">
              <w:rPr>
                <w:rFonts w:ascii="GHEA Grapalat" w:hAnsi="GHEA Grapalat"/>
                <w:i/>
                <w:sz w:val="24"/>
                <w:szCs w:val="24"/>
                <w:lang w:val="hy-AM"/>
              </w:rPr>
              <w:t>ցուցադրողի</w:t>
            </w:r>
            <w:proofErr w:type="spellEnd"/>
            <w:r w:rsidRPr="001E4BCA">
              <w:rPr>
                <w:rFonts w:ascii="GHEA Grapalat" w:hAnsi="GHEA Grapalat"/>
                <w:i/>
                <w:sz w:val="24"/>
                <w:szCs w:val="24"/>
                <w:lang w:val="hy-AM"/>
              </w:rPr>
              <w:t xml:space="preserve"> պատասխանատվության մասով)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անհրաժեշտ է համապատասխանեցնել Վարչական իրավախախտումների վերաբերյալ օրենսգրքի 189</w:t>
            </w:r>
            <w:r w:rsidRPr="00D225E3">
              <w:rPr>
                <w:rFonts w:ascii="GHEA Grapalat" w:hAnsi="GHEA Grapalat"/>
                <w:sz w:val="24"/>
                <w:szCs w:val="24"/>
                <w:lang w:val="hy-AM"/>
              </w:rPr>
              <w:t>.27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-րդ հոդվածի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hy-AM"/>
              </w:rPr>
              <w:t>ձևակերպումներին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B240FAB" w14:textId="77777777" w:rsidR="00C150CD" w:rsidRPr="0078368C" w:rsidRDefault="00C150CD" w:rsidP="00C150CD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</w:pPr>
            <w:r w:rsidRPr="0078368C">
              <w:rPr>
                <w:rFonts w:ascii="GHEA Grapalat" w:hAnsi="GHEA Grapalat"/>
                <w:b/>
                <w:bCs/>
                <w:sz w:val="24"/>
                <w:szCs w:val="24"/>
                <w:lang w:val="hy-AM" w:eastAsia="ru-RU"/>
              </w:rPr>
              <w:t>Ընդունվել է</w:t>
            </w:r>
          </w:p>
          <w:p w14:paraId="6BE76A65" w14:textId="7179D654" w:rsidR="00E13864" w:rsidRPr="0078368C" w:rsidRDefault="00E13864" w:rsidP="0078368C">
            <w:pPr>
              <w:shd w:val="clear" w:color="auto" w:fill="FFFFFF"/>
              <w:tabs>
                <w:tab w:val="center" w:pos="3240"/>
                <w:tab w:val="left" w:pos="4350"/>
              </w:tabs>
              <w:spacing w:after="0"/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</w:tr>
    </w:tbl>
    <w:p w14:paraId="4A67B6B6" w14:textId="77777777" w:rsidR="0064315B" w:rsidRPr="005C3E7F" w:rsidRDefault="0064315B" w:rsidP="002562F3">
      <w:pPr>
        <w:spacing w:after="0"/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</w:p>
    <w:sectPr w:rsidR="0064315B" w:rsidRPr="005C3E7F" w:rsidSect="00137EEE">
      <w:pgSz w:w="15840" w:h="12240" w:orient="landscape"/>
      <w:pgMar w:top="567" w:right="1138" w:bottom="284" w:left="113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Regular">
    <w:altName w:val="Sylfae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7737A"/>
    <w:multiLevelType w:val="hybridMultilevel"/>
    <w:tmpl w:val="58807DCE"/>
    <w:lvl w:ilvl="0" w:tplc="5E6A8B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D46FD7"/>
    <w:multiLevelType w:val="hybridMultilevel"/>
    <w:tmpl w:val="7CE4BFAE"/>
    <w:lvl w:ilvl="0" w:tplc="E838664A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  <w:color w:val="000000"/>
        <w:u w:val="none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B2CD2"/>
    <w:multiLevelType w:val="hybridMultilevel"/>
    <w:tmpl w:val="418043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C57132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921D1"/>
    <w:multiLevelType w:val="hybridMultilevel"/>
    <w:tmpl w:val="DF74F7F8"/>
    <w:lvl w:ilvl="0" w:tplc="674679B6">
      <w:start w:val="1"/>
      <w:numFmt w:val="decimal"/>
      <w:lvlText w:val="%1)"/>
      <w:lvlJc w:val="left"/>
      <w:pPr>
        <w:ind w:left="12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F4674F"/>
    <w:multiLevelType w:val="hybridMultilevel"/>
    <w:tmpl w:val="54709D48"/>
    <w:lvl w:ilvl="0" w:tplc="6400AE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91389"/>
    <w:multiLevelType w:val="hybridMultilevel"/>
    <w:tmpl w:val="2C90DFE2"/>
    <w:lvl w:ilvl="0" w:tplc="E1F65A92">
      <w:start w:val="1"/>
      <w:numFmt w:val="decimal"/>
      <w:lvlText w:val="%1."/>
      <w:lvlJc w:val="left"/>
      <w:pPr>
        <w:ind w:left="720" w:hanging="360"/>
      </w:pPr>
      <w:rPr>
        <w:rFonts w:eastAsiaTheme="minorEastAsia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75BCB"/>
    <w:multiLevelType w:val="hybridMultilevel"/>
    <w:tmpl w:val="C4D4AB38"/>
    <w:lvl w:ilvl="0" w:tplc="28DAA65E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172D02"/>
    <w:multiLevelType w:val="hybridMultilevel"/>
    <w:tmpl w:val="771E2186"/>
    <w:lvl w:ilvl="0" w:tplc="0AD6211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D47C6"/>
    <w:multiLevelType w:val="hybridMultilevel"/>
    <w:tmpl w:val="DE4E1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7CE"/>
    <w:rsid w:val="00001153"/>
    <w:rsid w:val="00001A53"/>
    <w:rsid w:val="00006F64"/>
    <w:rsid w:val="0000719B"/>
    <w:rsid w:val="000074FE"/>
    <w:rsid w:val="0001004D"/>
    <w:rsid w:val="00011C7F"/>
    <w:rsid w:val="00012D73"/>
    <w:rsid w:val="00013473"/>
    <w:rsid w:val="0001378C"/>
    <w:rsid w:val="00023504"/>
    <w:rsid w:val="00024412"/>
    <w:rsid w:val="0002646B"/>
    <w:rsid w:val="00027360"/>
    <w:rsid w:val="00027DE7"/>
    <w:rsid w:val="000310A4"/>
    <w:rsid w:val="00032A7A"/>
    <w:rsid w:val="00032B92"/>
    <w:rsid w:val="000335E6"/>
    <w:rsid w:val="000338B8"/>
    <w:rsid w:val="00034892"/>
    <w:rsid w:val="00042262"/>
    <w:rsid w:val="000522CA"/>
    <w:rsid w:val="00054215"/>
    <w:rsid w:val="00054B66"/>
    <w:rsid w:val="00055B0D"/>
    <w:rsid w:val="0005793D"/>
    <w:rsid w:val="000627B5"/>
    <w:rsid w:val="00071DDF"/>
    <w:rsid w:val="000732DB"/>
    <w:rsid w:val="00073C06"/>
    <w:rsid w:val="000772A0"/>
    <w:rsid w:val="0008011D"/>
    <w:rsid w:val="000811C9"/>
    <w:rsid w:val="000843E5"/>
    <w:rsid w:val="00084F21"/>
    <w:rsid w:val="00084F93"/>
    <w:rsid w:val="000871A2"/>
    <w:rsid w:val="000921FF"/>
    <w:rsid w:val="00093EB1"/>
    <w:rsid w:val="00094B43"/>
    <w:rsid w:val="0009699B"/>
    <w:rsid w:val="000A00E9"/>
    <w:rsid w:val="000A2FCB"/>
    <w:rsid w:val="000A5AB1"/>
    <w:rsid w:val="000A7E64"/>
    <w:rsid w:val="000B1982"/>
    <w:rsid w:val="000B5515"/>
    <w:rsid w:val="000B65B8"/>
    <w:rsid w:val="000C06FC"/>
    <w:rsid w:val="000C25B4"/>
    <w:rsid w:val="000C381E"/>
    <w:rsid w:val="000C53FC"/>
    <w:rsid w:val="000D04A7"/>
    <w:rsid w:val="000D0BE1"/>
    <w:rsid w:val="000D131F"/>
    <w:rsid w:val="000D1D25"/>
    <w:rsid w:val="000D33EE"/>
    <w:rsid w:val="000D5975"/>
    <w:rsid w:val="000D6404"/>
    <w:rsid w:val="000E1D97"/>
    <w:rsid w:val="000E218B"/>
    <w:rsid w:val="000E365E"/>
    <w:rsid w:val="000F1E4E"/>
    <w:rsid w:val="000F562A"/>
    <w:rsid w:val="00105E7B"/>
    <w:rsid w:val="00106945"/>
    <w:rsid w:val="00107265"/>
    <w:rsid w:val="001075B5"/>
    <w:rsid w:val="001075F7"/>
    <w:rsid w:val="00113773"/>
    <w:rsid w:val="001153A5"/>
    <w:rsid w:val="00115CB8"/>
    <w:rsid w:val="00116E2D"/>
    <w:rsid w:val="00120860"/>
    <w:rsid w:val="0012393E"/>
    <w:rsid w:val="0012395B"/>
    <w:rsid w:val="00126E35"/>
    <w:rsid w:val="0012714C"/>
    <w:rsid w:val="001275FF"/>
    <w:rsid w:val="00127CE5"/>
    <w:rsid w:val="00132353"/>
    <w:rsid w:val="001330F5"/>
    <w:rsid w:val="00135969"/>
    <w:rsid w:val="00136073"/>
    <w:rsid w:val="00137D8A"/>
    <w:rsid w:val="00137EEE"/>
    <w:rsid w:val="00142980"/>
    <w:rsid w:val="00146706"/>
    <w:rsid w:val="00150C27"/>
    <w:rsid w:val="001517C1"/>
    <w:rsid w:val="00160B31"/>
    <w:rsid w:val="001613F1"/>
    <w:rsid w:val="001618CB"/>
    <w:rsid w:val="00162E05"/>
    <w:rsid w:val="0016657B"/>
    <w:rsid w:val="00174FE7"/>
    <w:rsid w:val="00175105"/>
    <w:rsid w:val="001775E6"/>
    <w:rsid w:val="00177648"/>
    <w:rsid w:val="00177C50"/>
    <w:rsid w:val="00182343"/>
    <w:rsid w:val="00182E49"/>
    <w:rsid w:val="001834E4"/>
    <w:rsid w:val="00186DAD"/>
    <w:rsid w:val="00193B72"/>
    <w:rsid w:val="00196E3C"/>
    <w:rsid w:val="001A0C18"/>
    <w:rsid w:val="001A6534"/>
    <w:rsid w:val="001A6DF2"/>
    <w:rsid w:val="001B3958"/>
    <w:rsid w:val="001B7C79"/>
    <w:rsid w:val="001C20E9"/>
    <w:rsid w:val="001C2C44"/>
    <w:rsid w:val="001C42FF"/>
    <w:rsid w:val="001C5CCD"/>
    <w:rsid w:val="001D0683"/>
    <w:rsid w:val="001D2604"/>
    <w:rsid w:val="001D5499"/>
    <w:rsid w:val="001D7945"/>
    <w:rsid w:val="001E28D0"/>
    <w:rsid w:val="001E31D5"/>
    <w:rsid w:val="001E37EB"/>
    <w:rsid w:val="001E73B7"/>
    <w:rsid w:val="001E7853"/>
    <w:rsid w:val="001F1C16"/>
    <w:rsid w:val="001F1C5F"/>
    <w:rsid w:val="001F7692"/>
    <w:rsid w:val="002020A0"/>
    <w:rsid w:val="00206CEB"/>
    <w:rsid w:val="0021250D"/>
    <w:rsid w:val="002224E6"/>
    <w:rsid w:val="00233F1B"/>
    <w:rsid w:val="00234ECB"/>
    <w:rsid w:val="002360E4"/>
    <w:rsid w:val="00244630"/>
    <w:rsid w:val="00244F9A"/>
    <w:rsid w:val="0024694D"/>
    <w:rsid w:val="00251755"/>
    <w:rsid w:val="00251FAA"/>
    <w:rsid w:val="0025320C"/>
    <w:rsid w:val="002562F3"/>
    <w:rsid w:val="0025738F"/>
    <w:rsid w:val="0026528B"/>
    <w:rsid w:val="0026541A"/>
    <w:rsid w:val="0026747F"/>
    <w:rsid w:val="00270D82"/>
    <w:rsid w:val="00271CF3"/>
    <w:rsid w:val="002743C4"/>
    <w:rsid w:val="002762C0"/>
    <w:rsid w:val="002771A0"/>
    <w:rsid w:val="0028244F"/>
    <w:rsid w:val="00290107"/>
    <w:rsid w:val="00291E21"/>
    <w:rsid w:val="00295F33"/>
    <w:rsid w:val="002A0AD2"/>
    <w:rsid w:val="002A4500"/>
    <w:rsid w:val="002A5782"/>
    <w:rsid w:val="002A7974"/>
    <w:rsid w:val="002B083F"/>
    <w:rsid w:val="002B3CAC"/>
    <w:rsid w:val="002B4DB1"/>
    <w:rsid w:val="002B746C"/>
    <w:rsid w:val="002C0330"/>
    <w:rsid w:val="002C24AC"/>
    <w:rsid w:val="002C289D"/>
    <w:rsid w:val="002C3A17"/>
    <w:rsid w:val="002D2392"/>
    <w:rsid w:val="002D2BFD"/>
    <w:rsid w:val="002D6061"/>
    <w:rsid w:val="002E094D"/>
    <w:rsid w:val="002F0118"/>
    <w:rsid w:val="002F066E"/>
    <w:rsid w:val="002F168C"/>
    <w:rsid w:val="002F323E"/>
    <w:rsid w:val="002F32F6"/>
    <w:rsid w:val="002F44DB"/>
    <w:rsid w:val="002F51BD"/>
    <w:rsid w:val="002F5A3F"/>
    <w:rsid w:val="002F7879"/>
    <w:rsid w:val="003101F3"/>
    <w:rsid w:val="00310D56"/>
    <w:rsid w:val="00312D0F"/>
    <w:rsid w:val="0031374D"/>
    <w:rsid w:val="00315349"/>
    <w:rsid w:val="00317394"/>
    <w:rsid w:val="003224E5"/>
    <w:rsid w:val="0032270F"/>
    <w:rsid w:val="0032601E"/>
    <w:rsid w:val="003265B2"/>
    <w:rsid w:val="00331CF1"/>
    <w:rsid w:val="00334630"/>
    <w:rsid w:val="00334D51"/>
    <w:rsid w:val="003359AA"/>
    <w:rsid w:val="003365F9"/>
    <w:rsid w:val="00337996"/>
    <w:rsid w:val="00347810"/>
    <w:rsid w:val="0035071D"/>
    <w:rsid w:val="003540F3"/>
    <w:rsid w:val="00355C11"/>
    <w:rsid w:val="0035672B"/>
    <w:rsid w:val="00356784"/>
    <w:rsid w:val="00356E44"/>
    <w:rsid w:val="00367B34"/>
    <w:rsid w:val="00373363"/>
    <w:rsid w:val="00374C14"/>
    <w:rsid w:val="00375B63"/>
    <w:rsid w:val="00377E98"/>
    <w:rsid w:val="00381BAD"/>
    <w:rsid w:val="003832B4"/>
    <w:rsid w:val="00385DA3"/>
    <w:rsid w:val="00386038"/>
    <w:rsid w:val="0038768C"/>
    <w:rsid w:val="003876E2"/>
    <w:rsid w:val="00392976"/>
    <w:rsid w:val="00394957"/>
    <w:rsid w:val="00394965"/>
    <w:rsid w:val="00394AE0"/>
    <w:rsid w:val="003A09AE"/>
    <w:rsid w:val="003A1931"/>
    <w:rsid w:val="003A3C2B"/>
    <w:rsid w:val="003A7147"/>
    <w:rsid w:val="003B4734"/>
    <w:rsid w:val="003B54EE"/>
    <w:rsid w:val="003C0DC7"/>
    <w:rsid w:val="003C11E0"/>
    <w:rsid w:val="003C2A0B"/>
    <w:rsid w:val="003C2B39"/>
    <w:rsid w:val="003C3C1C"/>
    <w:rsid w:val="003C3E27"/>
    <w:rsid w:val="003C491A"/>
    <w:rsid w:val="003D04A2"/>
    <w:rsid w:val="003D0B6B"/>
    <w:rsid w:val="003D418F"/>
    <w:rsid w:val="003D7361"/>
    <w:rsid w:val="003E087B"/>
    <w:rsid w:val="003E0DF5"/>
    <w:rsid w:val="003E1415"/>
    <w:rsid w:val="003E1D68"/>
    <w:rsid w:val="003E7DEB"/>
    <w:rsid w:val="003F0340"/>
    <w:rsid w:val="003F3C5D"/>
    <w:rsid w:val="003F4812"/>
    <w:rsid w:val="003F576A"/>
    <w:rsid w:val="00400F51"/>
    <w:rsid w:val="004041FC"/>
    <w:rsid w:val="00407F3C"/>
    <w:rsid w:val="00411385"/>
    <w:rsid w:val="00412525"/>
    <w:rsid w:val="00412BA6"/>
    <w:rsid w:val="00413F23"/>
    <w:rsid w:val="004152B6"/>
    <w:rsid w:val="004212F5"/>
    <w:rsid w:val="0042406E"/>
    <w:rsid w:val="00424D4A"/>
    <w:rsid w:val="004252EA"/>
    <w:rsid w:val="00427831"/>
    <w:rsid w:val="00432DD0"/>
    <w:rsid w:val="00433669"/>
    <w:rsid w:val="00434DF2"/>
    <w:rsid w:val="0043581D"/>
    <w:rsid w:val="00441456"/>
    <w:rsid w:val="00441F9D"/>
    <w:rsid w:val="00451FEF"/>
    <w:rsid w:val="00454429"/>
    <w:rsid w:val="00455F83"/>
    <w:rsid w:val="0046236C"/>
    <w:rsid w:val="004623D6"/>
    <w:rsid w:val="0046346E"/>
    <w:rsid w:val="00465539"/>
    <w:rsid w:val="004676EB"/>
    <w:rsid w:val="0047410D"/>
    <w:rsid w:val="00475DA4"/>
    <w:rsid w:val="00476883"/>
    <w:rsid w:val="004809F9"/>
    <w:rsid w:val="004876BF"/>
    <w:rsid w:val="00491AEA"/>
    <w:rsid w:val="00494337"/>
    <w:rsid w:val="00496803"/>
    <w:rsid w:val="00497A36"/>
    <w:rsid w:val="004A2815"/>
    <w:rsid w:val="004A2AEA"/>
    <w:rsid w:val="004A445D"/>
    <w:rsid w:val="004A5281"/>
    <w:rsid w:val="004A634E"/>
    <w:rsid w:val="004B2E02"/>
    <w:rsid w:val="004B3CEC"/>
    <w:rsid w:val="004D3566"/>
    <w:rsid w:val="004D359D"/>
    <w:rsid w:val="004D4038"/>
    <w:rsid w:val="004D4DB3"/>
    <w:rsid w:val="004D5547"/>
    <w:rsid w:val="004D7D7C"/>
    <w:rsid w:val="004E2986"/>
    <w:rsid w:val="004E2FFE"/>
    <w:rsid w:val="004E439B"/>
    <w:rsid w:val="004F2753"/>
    <w:rsid w:val="004F35D1"/>
    <w:rsid w:val="004F4016"/>
    <w:rsid w:val="004F479A"/>
    <w:rsid w:val="004F6F0D"/>
    <w:rsid w:val="004F712C"/>
    <w:rsid w:val="00500F58"/>
    <w:rsid w:val="00511B2E"/>
    <w:rsid w:val="00511E57"/>
    <w:rsid w:val="00515F09"/>
    <w:rsid w:val="00517580"/>
    <w:rsid w:val="00517C87"/>
    <w:rsid w:val="00521490"/>
    <w:rsid w:val="0052485E"/>
    <w:rsid w:val="00524E9A"/>
    <w:rsid w:val="00535754"/>
    <w:rsid w:val="00536D70"/>
    <w:rsid w:val="00540391"/>
    <w:rsid w:val="00545BA4"/>
    <w:rsid w:val="00551A2C"/>
    <w:rsid w:val="00553BC9"/>
    <w:rsid w:val="00556D3F"/>
    <w:rsid w:val="00556D85"/>
    <w:rsid w:val="00557E77"/>
    <w:rsid w:val="005604FD"/>
    <w:rsid w:val="005622CF"/>
    <w:rsid w:val="0056645E"/>
    <w:rsid w:val="00567B29"/>
    <w:rsid w:val="005700FF"/>
    <w:rsid w:val="00571703"/>
    <w:rsid w:val="00571E74"/>
    <w:rsid w:val="00571F73"/>
    <w:rsid w:val="00573BE9"/>
    <w:rsid w:val="00574143"/>
    <w:rsid w:val="00575ED4"/>
    <w:rsid w:val="00576852"/>
    <w:rsid w:val="005775C5"/>
    <w:rsid w:val="00583B57"/>
    <w:rsid w:val="00584921"/>
    <w:rsid w:val="00587F2C"/>
    <w:rsid w:val="0059204D"/>
    <w:rsid w:val="0059341A"/>
    <w:rsid w:val="005935C8"/>
    <w:rsid w:val="005938CE"/>
    <w:rsid w:val="00593F17"/>
    <w:rsid w:val="005943FC"/>
    <w:rsid w:val="00595927"/>
    <w:rsid w:val="005965DA"/>
    <w:rsid w:val="00597EB1"/>
    <w:rsid w:val="005A0F5D"/>
    <w:rsid w:val="005A210C"/>
    <w:rsid w:val="005A2FF3"/>
    <w:rsid w:val="005A476C"/>
    <w:rsid w:val="005A55A2"/>
    <w:rsid w:val="005A5CF7"/>
    <w:rsid w:val="005A6564"/>
    <w:rsid w:val="005B1D0C"/>
    <w:rsid w:val="005B3036"/>
    <w:rsid w:val="005B3AE9"/>
    <w:rsid w:val="005C2BCC"/>
    <w:rsid w:val="005C3E7F"/>
    <w:rsid w:val="005C7782"/>
    <w:rsid w:val="005D0BCD"/>
    <w:rsid w:val="005D154A"/>
    <w:rsid w:val="005D5D85"/>
    <w:rsid w:val="005D682A"/>
    <w:rsid w:val="005D7FFD"/>
    <w:rsid w:val="005E2A45"/>
    <w:rsid w:val="005F00F1"/>
    <w:rsid w:val="005F13DF"/>
    <w:rsid w:val="005F1F2B"/>
    <w:rsid w:val="005F51AB"/>
    <w:rsid w:val="0060044F"/>
    <w:rsid w:val="00606D59"/>
    <w:rsid w:val="00607068"/>
    <w:rsid w:val="0061287C"/>
    <w:rsid w:val="006155D1"/>
    <w:rsid w:val="0062303A"/>
    <w:rsid w:val="00627399"/>
    <w:rsid w:val="00633CCB"/>
    <w:rsid w:val="00636EC2"/>
    <w:rsid w:val="0064315B"/>
    <w:rsid w:val="006439CC"/>
    <w:rsid w:val="0064576C"/>
    <w:rsid w:val="006472B5"/>
    <w:rsid w:val="006479BB"/>
    <w:rsid w:val="00650EE1"/>
    <w:rsid w:val="0065102D"/>
    <w:rsid w:val="006515BC"/>
    <w:rsid w:val="00651892"/>
    <w:rsid w:val="0065211E"/>
    <w:rsid w:val="00652EB9"/>
    <w:rsid w:val="006540D2"/>
    <w:rsid w:val="00655869"/>
    <w:rsid w:val="00657479"/>
    <w:rsid w:val="006578BD"/>
    <w:rsid w:val="006626BA"/>
    <w:rsid w:val="0066551F"/>
    <w:rsid w:val="006670F5"/>
    <w:rsid w:val="006678CA"/>
    <w:rsid w:val="00672245"/>
    <w:rsid w:val="00674191"/>
    <w:rsid w:val="00674462"/>
    <w:rsid w:val="006769C4"/>
    <w:rsid w:val="00681840"/>
    <w:rsid w:val="00683D1C"/>
    <w:rsid w:val="006841DD"/>
    <w:rsid w:val="00684C9B"/>
    <w:rsid w:val="00685FB7"/>
    <w:rsid w:val="0069116C"/>
    <w:rsid w:val="00692437"/>
    <w:rsid w:val="00696F26"/>
    <w:rsid w:val="006A0CC1"/>
    <w:rsid w:val="006A49F2"/>
    <w:rsid w:val="006B044F"/>
    <w:rsid w:val="006B1314"/>
    <w:rsid w:val="006B132F"/>
    <w:rsid w:val="006B18D8"/>
    <w:rsid w:val="006B526B"/>
    <w:rsid w:val="006C4A77"/>
    <w:rsid w:val="006C4AA8"/>
    <w:rsid w:val="006C5C82"/>
    <w:rsid w:val="006C71D7"/>
    <w:rsid w:val="006D067B"/>
    <w:rsid w:val="006D0B09"/>
    <w:rsid w:val="006D1F92"/>
    <w:rsid w:val="006D5B39"/>
    <w:rsid w:val="006D6AAA"/>
    <w:rsid w:val="006E46B9"/>
    <w:rsid w:val="006E6245"/>
    <w:rsid w:val="006E6576"/>
    <w:rsid w:val="006E69DD"/>
    <w:rsid w:val="006E718D"/>
    <w:rsid w:val="006F26F7"/>
    <w:rsid w:val="006F2C7D"/>
    <w:rsid w:val="006F4644"/>
    <w:rsid w:val="006F5FB8"/>
    <w:rsid w:val="006F7F9C"/>
    <w:rsid w:val="00703890"/>
    <w:rsid w:val="00705BD6"/>
    <w:rsid w:val="00706074"/>
    <w:rsid w:val="007077B8"/>
    <w:rsid w:val="007123BF"/>
    <w:rsid w:val="00712F05"/>
    <w:rsid w:val="0071494A"/>
    <w:rsid w:val="00714970"/>
    <w:rsid w:val="00716732"/>
    <w:rsid w:val="007203AC"/>
    <w:rsid w:val="007204C9"/>
    <w:rsid w:val="007215C9"/>
    <w:rsid w:val="0072391C"/>
    <w:rsid w:val="00723F51"/>
    <w:rsid w:val="00724C60"/>
    <w:rsid w:val="007255F8"/>
    <w:rsid w:val="00727BA0"/>
    <w:rsid w:val="00731C0A"/>
    <w:rsid w:val="0073236E"/>
    <w:rsid w:val="00732A46"/>
    <w:rsid w:val="007362CF"/>
    <w:rsid w:val="00737509"/>
    <w:rsid w:val="007408CD"/>
    <w:rsid w:val="00740B77"/>
    <w:rsid w:val="00743572"/>
    <w:rsid w:val="007459FC"/>
    <w:rsid w:val="0074601D"/>
    <w:rsid w:val="007466FB"/>
    <w:rsid w:val="00747066"/>
    <w:rsid w:val="0075024D"/>
    <w:rsid w:val="00750CF1"/>
    <w:rsid w:val="00750CFB"/>
    <w:rsid w:val="0075423D"/>
    <w:rsid w:val="00757C4D"/>
    <w:rsid w:val="00760400"/>
    <w:rsid w:val="00761591"/>
    <w:rsid w:val="00764178"/>
    <w:rsid w:val="007651D6"/>
    <w:rsid w:val="00766F7B"/>
    <w:rsid w:val="00767252"/>
    <w:rsid w:val="007724C0"/>
    <w:rsid w:val="0077366D"/>
    <w:rsid w:val="0077500B"/>
    <w:rsid w:val="007763E9"/>
    <w:rsid w:val="007801E1"/>
    <w:rsid w:val="007816BA"/>
    <w:rsid w:val="0078368C"/>
    <w:rsid w:val="00783C07"/>
    <w:rsid w:val="00785813"/>
    <w:rsid w:val="00787085"/>
    <w:rsid w:val="007A2A6B"/>
    <w:rsid w:val="007A2EE2"/>
    <w:rsid w:val="007A5A11"/>
    <w:rsid w:val="007A6310"/>
    <w:rsid w:val="007B005B"/>
    <w:rsid w:val="007B0ED2"/>
    <w:rsid w:val="007B54A6"/>
    <w:rsid w:val="007B6C09"/>
    <w:rsid w:val="007C0D39"/>
    <w:rsid w:val="007C5506"/>
    <w:rsid w:val="007C59F7"/>
    <w:rsid w:val="007C5DBF"/>
    <w:rsid w:val="007C64EC"/>
    <w:rsid w:val="007C664D"/>
    <w:rsid w:val="007C7811"/>
    <w:rsid w:val="007D01F3"/>
    <w:rsid w:val="007D0277"/>
    <w:rsid w:val="007D2278"/>
    <w:rsid w:val="007D27BF"/>
    <w:rsid w:val="007D2A3B"/>
    <w:rsid w:val="007D2CC5"/>
    <w:rsid w:val="007D3A5E"/>
    <w:rsid w:val="007D4D14"/>
    <w:rsid w:val="007D6DCE"/>
    <w:rsid w:val="007E3B81"/>
    <w:rsid w:val="007E3FD0"/>
    <w:rsid w:val="007F139F"/>
    <w:rsid w:val="007F1677"/>
    <w:rsid w:val="007F1F78"/>
    <w:rsid w:val="007F49AC"/>
    <w:rsid w:val="007F4C85"/>
    <w:rsid w:val="007F4E64"/>
    <w:rsid w:val="007F5DBB"/>
    <w:rsid w:val="007F7363"/>
    <w:rsid w:val="007F79E1"/>
    <w:rsid w:val="00800D13"/>
    <w:rsid w:val="008076BB"/>
    <w:rsid w:val="0080799E"/>
    <w:rsid w:val="00810EA7"/>
    <w:rsid w:val="0081224F"/>
    <w:rsid w:val="008158E6"/>
    <w:rsid w:val="00815A77"/>
    <w:rsid w:val="00816DF5"/>
    <w:rsid w:val="008212B4"/>
    <w:rsid w:val="00821647"/>
    <w:rsid w:val="0082168E"/>
    <w:rsid w:val="00821B97"/>
    <w:rsid w:val="00823C6A"/>
    <w:rsid w:val="00825046"/>
    <w:rsid w:val="00826765"/>
    <w:rsid w:val="0083284F"/>
    <w:rsid w:val="00833D9C"/>
    <w:rsid w:val="00840454"/>
    <w:rsid w:val="00840E8D"/>
    <w:rsid w:val="00841006"/>
    <w:rsid w:val="00841A03"/>
    <w:rsid w:val="008426DC"/>
    <w:rsid w:val="00851A8D"/>
    <w:rsid w:val="008545FE"/>
    <w:rsid w:val="008548F3"/>
    <w:rsid w:val="00855647"/>
    <w:rsid w:val="0085609B"/>
    <w:rsid w:val="00856326"/>
    <w:rsid w:val="008563A6"/>
    <w:rsid w:val="0086046A"/>
    <w:rsid w:val="00861126"/>
    <w:rsid w:val="0086139A"/>
    <w:rsid w:val="008628E4"/>
    <w:rsid w:val="00863842"/>
    <w:rsid w:val="008642D1"/>
    <w:rsid w:val="00864413"/>
    <w:rsid w:val="00864B5A"/>
    <w:rsid w:val="008653E6"/>
    <w:rsid w:val="008672EA"/>
    <w:rsid w:val="0087088C"/>
    <w:rsid w:val="00872347"/>
    <w:rsid w:val="00873004"/>
    <w:rsid w:val="0087381E"/>
    <w:rsid w:val="00876E80"/>
    <w:rsid w:val="00881034"/>
    <w:rsid w:val="00882400"/>
    <w:rsid w:val="00885608"/>
    <w:rsid w:val="00891662"/>
    <w:rsid w:val="0089202A"/>
    <w:rsid w:val="00896471"/>
    <w:rsid w:val="008A2E0E"/>
    <w:rsid w:val="008A522B"/>
    <w:rsid w:val="008A53FE"/>
    <w:rsid w:val="008A5E59"/>
    <w:rsid w:val="008B5EDB"/>
    <w:rsid w:val="008B6F7D"/>
    <w:rsid w:val="008B751A"/>
    <w:rsid w:val="008B7BEB"/>
    <w:rsid w:val="008C11BD"/>
    <w:rsid w:val="008C7718"/>
    <w:rsid w:val="008D3111"/>
    <w:rsid w:val="008D46C6"/>
    <w:rsid w:val="008D54B2"/>
    <w:rsid w:val="008E4C38"/>
    <w:rsid w:val="008E67BF"/>
    <w:rsid w:val="008F04FD"/>
    <w:rsid w:val="008F06A1"/>
    <w:rsid w:val="008F239D"/>
    <w:rsid w:val="008F3741"/>
    <w:rsid w:val="008F3F4D"/>
    <w:rsid w:val="008F3FC7"/>
    <w:rsid w:val="008F48CA"/>
    <w:rsid w:val="008F515D"/>
    <w:rsid w:val="008F6DA8"/>
    <w:rsid w:val="00902804"/>
    <w:rsid w:val="00905EBA"/>
    <w:rsid w:val="009074A5"/>
    <w:rsid w:val="00907F29"/>
    <w:rsid w:val="00911A29"/>
    <w:rsid w:val="00912C26"/>
    <w:rsid w:val="00922CBA"/>
    <w:rsid w:val="00922CE9"/>
    <w:rsid w:val="009243FE"/>
    <w:rsid w:val="00926204"/>
    <w:rsid w:val="009279A7"/>
    <w:rsid w:val="00930B16"/>
    <w:rsid w:val="00936262"/>
    <w:rsid w:val="00936D9C"/>
    <w:rsid w:val="009405B5"/>
    <w:rsid w:val="009411C7"/>
    <w:rsid w:val="009419EE"/>
    <w:rsid w:val="0094398D"/>
    <w:rsid w:val="00947D10"/>
    <w:rsid w:val="00947FD3"/>
    <w:rsid w:val="009522BE"/>
    <w:rsid w:val="00953B9D"/>
    <w:rsid w:val="00954438"/>
    <w:rsid w:val="00954602"/>
    <w:rsid w:val="0096256D"/>
    <w:rsid w:val="00963945"/>
    <w:rsid w:val="009747A3"/>
    <w:rsid w:val="00983930"/>
    <w:rsid w:val="00984D29"/>
    <w:rsid w:val="00990CE7"/>
    <w:rsid w:val="00992AD6"/>
    <w:rsid w:val="00992D6D"/>
    <w:rsid w:val="00994E7B"/>
    <w:rsid w:val="0099726F"/>
    <w:rsid w:val="009A3487"/>
    <w:rsid w:val="009A460A"/>
    <w:rsid w:val="009C289B"/>
    <w:rsid w:val="009C3142"/>
    <w:rsid w:val="009D1351"/>
    <w:rsid w:val="009D3295"/>
    <w:rsid w:val="009D3C79"/>
    <w:rsid w:val="009E1607"/>
    <w:rsid w:val="009E62EA"/>
    <w:rsid w:val="009F03A4"/>
    <w:rsid w:val="00A12213"/>
    <w:rsid w:val="00A1252E"/>
    <w:rsid w:val="00A1382B"/>
    <w:rsid w:val="00A15611"/>
    <w:rsid w:val="00A211A7"/>
    <w:rsid w:val="00A22CC6"/>
    <w:rsid w:val="00A25D47"/>
    <w:rsid w:val="00A26D5C"/>
    <w:rsid w:val="00A462CE"/>
    <w:rsid w:val="00A61687"/>
    <w:rsid w:val="00A65830"/>
    <w:rsid w:val="00A67FAB"/>
    <w:rsid w:val="00A704CC"/>
    <w:rsid w:val="00A70966"/>
    <w:rsid w:val="00A73EC5"/>
    <w:rsid w:val="00A74A2F"/>
    <w:rsid w:val="00A74A6A"/>
    <w:rsid w:val="00A76F49"/>
    <w:rsid w:val="00A778BD"/>
    <w:rsid w:val="00A814E7"/>
    <w:rsid w:val="00A81936"/>
    <w:rsid w:val="00A863EB"/>
    <w:rsid w:val="00A87873"/>
    <w:rsid w:val="00A90773"/>
    <w:rsid w:val="00A93743"/>
    <w:rsid w:val="00A937C6"/>
    <w:rsid w:val="00A9477E"/>
    <w:rsid w:val="00A95AF1"/>
    <w:rsid w:val="00AA016F"/>
    <w:rsid w:val="00AB5801"/>
    <w:rsid w:val="00AB6D88"/>
    <w:rsid w:val="00AB6EDE"/>
    <w:rsid w:val="00AC0D37"/>
    <w:rsid w:val="00AC4195"/>
    <w:rsid w:val="00AD010D"/>
    <w:rsid w:val="00AD1ADE"/>
    <w:rsid w:val="00AD4118"/>
    <w:rsid w:val="00AD7CFE"/>
    <w:rsid w:val="00AE0AB7"/>
    <w:rsid w:val="00AE21E2"/>
    <w:rsid w:val="00AE4970"/>
    <w:rsid w:val="00AE4C0E"/>
    <w:rsid w:val="00AE5DA5"/>
    <w:rsid w:val="00AF0BE6"/>
    <w:rsid w:val="00B00B47"/>
    <w:rsid w:val="00B012DC"/>
    <w:rsid w:val="00B03BED"/>
    <w:rsid w:val="00B0501A"/>
    <w:rsid w:val="00B0506C"/>
    <w:rsid w:val="00B06CC4"/>
    <w:rsid w:val="00B10A49"/>
    <w:rsid w:val="00B10B48"/>
    <w:rsid w:val="00B1301B"/>
    <w:rsid w:val="00B136E1"/>
    <w:rsid w:val="00B14BFD"/>
    <w:rsid w:val="00B15F92"/>
    <w:rsid w:val="00B164FB"/>
    <w:rsid w:val="00B2652B"/>
    <w:rsid w:val="00B30599"/>
    <w:rsid w:val="00B30D6F"/>
    <w:rsid w:val="00B31F92"/>
    <w:rsid w:val="00B32493"/>
    <w:rsid w:val="00B333CE"/>
    <w:rsid w:val="00B33547"/>
    <w:rsid w:val="00B36823"/>
    <w:rsid w:val="00B453F6"/>
    <w:rsid w:val="00B4669D"/>
    <w:rsid w:val="00B50D7C"/>
    <w:rsid w:val="00B51A20"/>
    <w:rsid w:val="00B57229"/>
    <w:rsid w:val="00B620BD"/>
    <w:rsid w:val="00B63874"/>
    <w:rsid w:val="00B66950"/>
    <w:rsid w:val="00B70814"/>
    <w:rsid w:val="00B70B2D"/>
    <w:rsid w:val="00B8644C"/>
    <w:rsid w:val="00B906A8"/>
    <w:rsid w:val="00B93309"/>
    <w:rsid w:val="00B96822"/>
    <w:rsid w:val="00BA0456"/>
    <w:rsid w:val="00BA11BA"/>
    <w:rsid w:val="00BA4AAE"/>
    <w:rsid w:val="00BA5807"/>
    <w:rsid w:val="00BA5FEA"/>
    <w:rsid w:val="00BB13F3"/>
    <w:rsid w:val="00BB35EB"/>
    <w:rsid w:val="00BB3C3D"/>
    <w:rsid w:val="00BB4691"/>
    <w:rsid w:val="00BC29A3"/>
    <w:rsid w:val="00BC45F2"/>
    <w:rsid w:val="00BC47F9"/>
    <w:rsid w:val="00BC6C14"/>
    <w:rsid w:val="00BD1E15"/>
    <w:rsid w:val="00BD274B"/>
    <w:rsid w:val="00BD2D87"/>
    <w:rsid w:val="00BD5DAA"/>
    <w:rsid w:val="00BD6334"/>
    <w:rsid w:val="00BE116A"/>
    <w:rsid w:val="00BE1482"/>
    <w:rsid w:val="00BE2615"/>
    <w:rsid w:val="00BE2B7F"/>
    <w:rsid w:val="00BE4D3B"/>
    <w:rsid w:val="00BE5380"/>
    <w:rsid w:val="00BE5CED"/>
    <w:rsid w:val="00BF0D3B"/>
    <w:rsid w:val="00BF0FC7"/>
    <w:rsid w:val="00BF172D"/>
    <w:rsid w:val="00BF337E"/>
    <w:rsid w:val="00BF5970"/>
    <w:rsid w:val="00BF5FAD"/>
    <w:rsid w:val="00BF6C63"/>
    <w:rsid w:val="00BF739C"/>
    <w:rsid w:val="00BF77CE"/>
    <w:rsid w:val="00BF795C"/>
    <w:rsid w:val="00C0120E"/>
    <w:rsid w:val="00C02164"/>
    <w:rsid w:val="00C05B7E"/>
    <w:rsid w:val="00C10B5B"/>
    <w:rsid w:val="00C12804"/>
    <w:rsid w:val="00C13D51"/>
    <w:rsid w:val="00C150CD"/>
    <w:rsid w:val="00C17796"/>
    <w:rsid w:val="00C3093B"/>
    <w:rsid w:val="00C30B19"/>
    <w:rsid w:val="00C30CCB"/>
    <w:rsid w:val="00C30E60"/>
    <w:rsid w:val="00C3635F"/>
    <w:rsid w:val="00C36800"/>
    <w:rsid w:val="00C43330"/>
    <w:rsid w:val="00C50098"/>
    <w:rsid w:val="00C51C4E"/>
    <w:rsid w:val="00C529E2"/>
    <w:rsid w:val="00C52EB8"/>
    <w:rsid w:val="00C535AE"/>
    <w:rsid w:val="00C5594E"/>
    <w:rsid w:val="00C6044C"/>
    <w:rsid w:val="00C6616D"/>
    <w:rsid w:val="00C74074"/>
    <w:rsid w:val="00C747C1"/>
    <w:rsid w:val="00C7598E"/>
    <w:rsid w:val="00C76331"/>
    <w:rsid w:val="00C76804"/>
    <w:rsid w:val="00C83B6F"/>
    <w:rsid w:val="00C86A47"/>
    <w:rsid w:val="00C90CE9"/>
    <w:rsid w:val="00C92749"/>
    <w:rsid w:val="00C938F0"/>
    <w:rsid w:val="00C950EB"/>
    <w:rsid w:val="00CA17F6"/>
    <w:rsid w:val="00CA404F"/>
    <w:rsid w:val="00CA43C7"/>
    <w:rsid w:val="00CA7FA7"/>
    <w:rsid w:val="00CB2849"/>
    <w:rsid w:val="00CB47A8"/>
    <w:rsid w:val="00CB5DCA"/>
    <w:rsid w:val="00CC03CA"/>
    <w:rsid w:val="00CC47ED"/>
    <w:rsid w:val="00CC6284"/>
    <w:rsid w:val="00CC7A11"/>
    <w:rsid w:val="00CD0006"/>
    <w:rsid w:val="00CE0C30"/>
    <w:rsid w:val="00CE133F"/>
    <w:rsid w:val="00CE1543"/>
    <w:rsid w:val="00CE2AE3"/>
    <w:rsid w:val="00CF1352"/>
    <w:rsid w:val="00CF45B1"/>
    <w:rsid w:val="00CF70D9"/>
    <w:rsid w:val="00CF7C70"/>
    <w:rsid w:val="00D021C0"/>
    <w:rsid w:val="00D02CAF"/>
    <w:rsid w:val="00D02F97"/>
    <w:rsid w:val="00D03AB0"/>
    <w:rsid w:val="00D107DF"/>
    <w:rsid w:val="00D10C66"/>
    <w:rsid w:val="00D11A3A"/>
    <w:rsid w:val="00D1388F"/>
    <w:rsid w:val="00D15994"/>
    <w:rsid w:val="00D160F2"/>
    <w:rsid w:val="00D209D2"/>
    <w:rsid w:val="00D22ACC"/>
    <w:rsid w:val="00D24264"/>
    <w:rsid w:val="00D30AC2"/>
    <w:rsid w:val="00D31B15"/>
    <w:rsid w:val="00D3312B"/>
    <w:rsid w:val="00D35469"/>
    <w:rsid w:val="00D36320"/>
    <w:rsid w:val="00D4246F"/>
    <w:rsid w:val="00D4652F"/>
    <w:rsid w:val="00D524B6"/>
    <w:rsid w:val="00D525D5"/>
    <w:rsid w:val="00D52E8E"/>
    <w:rsid w:val="00D54AD6"/>
    <w:rsid w:val="00D54CCF"/>
    <w:rsid w:val="00D6148E"/>
    <w:rsid w:val="00D630CE"/>
    <w:rsid w:val="00D671CF"/>
    <w:rsid w:val="00D67A25"/>
    <w:rsid w:val="00D7143B"/>
    <w:rsid w:val="00D71C4F"/>
    <w:rsid w:val="00D72881"/>
    <w:rsid w:val="00D7294C"/>
    <w:rsid w:val="00D734B0"/>
    <w:rsid w:val="00D73D81"/>
    <w:rsid w:val="00D742C3"/>
    <w:rsid w:val="00D7431F"/>
    <w:rsid w:val="00D75246"/>
    <w:rsid w:val="00D8095C"/>
    <w:rsid w:val="00D8318B"/>
    <w:rsid w:val="00D839A0"/>
    <w:rsid w:val="00D87D62"/>
    <w:rsid w:val="00D9244E"/>
    <w:rsid w:val="00D934F9"/>
    <w:rsid w:val="00D9698D"/>
    <w:rsid w:val="00D9785D"/>
    <w:rsid w:val="00DA1CFB"/>
    <w:rsid w:val="00DA43B3"/>
    <w:rsid w:val="00DA4899"/>
    <w:rsid w:val="00DA5CA3"/>
    <w:rsid w:val="00DA7608"/>
    <w:rsid w:val="00DB02BA"/>
    <w:rsid w:val="00DB2961"/>
    <w:rsid w:val="00DB2C89"/>
    <w:rsid w:val="00DB593D"/>
    <w:rsid w:val="00DB67FD"/>
    <w:rsid w:val="00DB7FAE"/>
    <w:rsid w:val="00DC443C"/>
    <w:rsid w:val="00DC5B56"/>
    <w:rsid w:val="00DC645C"/>
    <w:rsid w:val="00DC6D91"/>
    <w:rsid w:val="00DC740A"/>
    <w:rsid w:val="00DC7A96"/>
    <w:rsid w:val="00DD1489"/>
    <w:rsid w:val="00DD4A9F"/>
    <w:rsid w:val="00DD590F"/>
    <w:rsid w:val="00DD60B2"/>
    <w:rsid w:val="00DE6177"/>
    <w:rsid w:val="00DE716A"/>
    <w:rsid w:val="00DF0839"/>
    <w:rsid w:val="00DF0B6A"/>
    <w:rsid w:val="00DF2F1E"/>
    <w:rsid w:val="00DF6E3F"/>
    <w:rsid w:val="00DF7DC6"/>
    <w:rsid w:val="00E00DB7"/>
    <w:rsid w:val="00E07EC6"/>
    <w:rsid w:val="00E13864"/>
    <w:rsid w:val="00E139F4"/>
    <w:rsid w:val="00E13DD7"/>
    <w:rsid w:val="00E16914"/>
    <w:rsid w:val="00E173FE"/>
    <w:rsid w:val="00E21A06"/>
    <w:rsid w:val="00E2268B"/>
    <w:rsid w:val="00E22ADF"/>
    <w:rsid w:val="00E2621A"/>
    <w:rsid w:val="00E26F29"/>
    <w:rsid w:val="00E27619"/>
    <w:rsid w:val="00E341F4"/>
    <w:rsid w:val="00E36B22"/>
    <w:rsid w:val="00E36CFA"/>
    <w:rsid w:val="00E3714C"/>
    <w:rsid w:val="00E40126"/>
    <w:rsid w:val="00E42C97"/>
    <w:rsid w:val="00E45684"/>
    <w:rsid w:val="00E55FCA"/>
    <w:rsid w:val="00E561C6"/>
    <w:rsid w:val="00E602DA"/>
    <w:rsid w:val="00E61B78"/>
    <w:rsid w:val="00E64188"/>
    <w:rsid w:val="00E6771D"/>
    <w:rsid w:val="00E70759"/>
    <w:rsid w:val="00E7687B"/>
    <w:rsid w:val="00E770D1"/>
    <w:rsid w:val="00E80322"/>
    <w:rsid w:val="00E8166F"/>
    <w:rsid w:val="00E84929"/>
    <w:rsid w:val="00E86066"/>
    <w:rsid w:val="00E86C0D"/>
    <w:rsid w:val="00E87287"/>
    <w:rsid w:val="00E911E1"/>
    <w:rsid w:val="00E92813"/>
    <w:rsid w:val="00E939DA"/>
    <w:rsid w:val="00E953AF"/>
    <w:rsid w:val="00E95DF8"/>
    <w:rsid w:val="00EA18FF"/>
    <w:rsid w:val="00EA3643"/>
    <w:rsid w:val="00EA579B"/>
    <w:rsid w:val="00EA6961"/>
    <w:rsid w:val="00EB03C6"/>
    <w:rsid w:val="00EB049F"/>
    <w:rsid w:val="00EB0E77"/>
    <w:rsid w:val="00EB381D"/>
    <w:rsid w:val="00EC1EC5"/>
    <w:rsid w:val="00EC39ED"/>
    <w:rsid w:val="00ED1165"/>
    <w:rsid w:val="00ED1A59"/>
    <w:rsid w:val="00ED482C"/>
    <w:rsid w:val="00ED4E91"/>
    <w:rsid w:val="00EE1E47"/>
    <w:rsid w:val="00EE2894"/>
    <w:rsid w:val="00EE3EAF"/>
    <w:rsid w:val="00EE5E2A"/>
    <w:rsid w:val="00EE6003"/>
    <w:rsid w:val="00EF3E70"/>
    <w:rsid w:val="00EF7A20"/>
    <w:rsid w:val="00F0040D"/>
    <w:rsid w:val="00F01751"/>
    <w:rsid w:val="00F01C93"/>
    <w:rsid w:val="00F04FAD"/>
    <w:rsid w:val="00F07770"/>
    <w:rsid w:val="00F103B5"/>
    <w:rsid w:val="00F106D0"/>
    <w:rsid w:val="00F11649"/>
    <w:rsid w:val="00F15CC7"/>
    <w:rsid w:val="00F16C9F"/>
    <w:rsid w:val="00F16CB6"/>
    <w:rsid w:val="00F177B7"/>
    <w:rsid w:val="00F17970"/>
    <w:rsid w:val="00F21148"/>
    <w:rsid w:val="00F2633D"/>
    <w:rsid w:val="00F27399"/>
    <w:rsid w:val="00F275B6"/>
    <w:rsid w:val="00F302B6"/>
    <w:rsid w:val="00F30B90"/>
    <w:rsid w:val="00F30D7F"/>
    <w:rsid w:val="00F31AA6"/>
    <w:rsid w:val="00F40885"/>
    <w:rsid w:val="00F439C5"/>
    <w:rsid w:val="00F45B4E"/>
    <w:rsid w:val="00F50E98"/>
    <w:rsid w:val="00F51AC4"/>
    <w:rsid w:val="00F5465F"/>
    <w:rsid w:val="00F62493"/>
    <w:rsid w:val="00F62E3E"/>
    <w:rsid w:val="00F63D17"/>
    <w:rsid w:val="00F662C4"/>
    <w:rsid w:val="00F72CE0"/>
    <w:rsid w:val="00F76058"/>
    <w:rsid w:val="00F76AB2"/>
    <w:rsid w:val="00F76AE8"/>
    <w:rsid w:val="00F80FB0"/>
    <w:rsid w:val="00F82B6B"/>
    <w:rsid w:val="00F875AA"/>
    <w:rsid w:val="00F925F2"/>
    <w:rsid w:val="00F936A5"/>
    <w:rsid w:val="00F93B9F"/>
    <w:rsid w:val="00FA2A5A"/>
    <w:rsid w:val="00FA4234"/>
    <w:rsid w:val="00FA4380"/>
    <w:rsid w:val="00FA5C29"/>
    <w:rsid w:val="00FA74A6"/>
    <w:rsid w:val="00FA7A05"/>
    <w:rsid w:val="00FB0E25"/>
    <w:rsid w:val="00FB1C3D"/>
    <w:rsid w:val="00FC006C"/>
    <w:rsid w:val="00FC1893"/>
    <w:rsid w:val="00FC1F7F"/>
    <w:rsid w:val="00FC46CF"/>
    <w:rsid w:val="00FC5CE7"/>
    <w:rsid w:val="00FD1EA8"/>
    <w:rsid w:val="00FD4445"/>
    <w:rsid w:val="00FD53EE"/>
    <w:rsid w:val="00FD5DE0"/>
    <w:rsid w:val="00FD6C2A"/>
    <w:rsid w:val="00FD6E45"/>
    <w:rsid w:val="00FD70B4"/>
    <w:rsid w:val="00FE062F"/>
    <w:rsid w:val="00FE7CB2"/>
    <w:rsid w:val="00FE7F69"/>
    <w:rsid w:val="00FF177F"/>
    <w:rsid w:val="00FF1C82"/>
    <w:rsid w:val="00FF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677A0"/>
  <w15:docId w15:val="{48419953-57A2-41BD-818E-3328563C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,webb"/>
    <w:basedOn w:val="a"/>
    <w:link w:val="a4"/>
    <w:uiPriority w:val="99"/>
    <w:unhideWhenUsed/>
    <w:qFormat/>
    <w:rsid w:val="00C66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C6616D"/>
  </w:style>
  <w:style w:type="character" w:styleId="a5">
    <w:name w:val="Strong"/>
    <w:basedOn w:val="a0"/>
    <w:uiPriority w:val="22"/>
    <w:qFormat/>
    <w:rsid w:val="00B333CE"/>
    <w:rPr>
      <w:b/>
      <w:bCs/>
    </w:rPr>
  </w:style>
  <w:style w:type="paragraph" w:styleId="a6">
    <w:name w:val="List Paragraph"/>
    <w:aliases w:val="Akapit z listą BS,List Paragraph 1,List_Paragraph,Multilevel para_II,List Paragraph1,Bullet1,References,List Paragraph (numbered (a)),IBL List Paragraph,List Paragraph nowy,Numbered List Paragraph,Table no. List Paragraph"/>
    <w:basedOn w:val="a"/>
    <w:link w:val="a7"/>
    <w:uiPriority w:val="34"/>
    <w:qFormat/>
    <w:rsid w:val="003F3C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36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Փչուկի գրվածք Գրանշ"/>
    <w:basedOn w:val="a0"/>
    <w:link w:val="a8"/>
    <w:uiPriority w:val="99"/>
    <w:semiHidden/>
    <w:rsid w:val="00B36823"/>
    <w:rPr>
      <w:rFonts w:ascii="Segoe UI" w:hAnsi="Segoe UI" w:cs="Segoe UI"/>
      <w:sz w:val="18"/>
      <w:szCs w:val="18"/>
    </w:rPr>
  </w:style>
  <w:style w:type="character" w:customStyle="1" w:styleId="a4">
    <w:name w:val="Սովորական (վեբ) Գրանշ"/>
    <w:aliases w:val="Обычный (веб) Знак Знак Գրանշ,Знак Знак Գրանշ,Знак Знак Знак Знак Գրանշ,Знак Знак1 Գրանշ,Обычный (веб) Знак Знак Знак Գրանշ,Знак Знак Знак1 Знак Знак Знак Знак Знак Գրանշ,Знак1 Գրանշ,Знак Գրանշ,webb Գրանշ"/>
    <w:link w:val="a3"/>
    <w:uiPriority w:val="99"/>
    <w:rsid w:val="000811C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Ցուցակի պարբերություն Գրանշ"/>
    <w:aliases w:val="Akapit z listą BS Գրանշ,List Paragraph 1 Գրանշ,List_Paragraph Գրանշ,Multilevel para_II Գրանշ,List Paragraph1 Գրանշ,Bullet1 Գրանշ,References Գրանշ,List Paragraph (numbered (a)) Գրանշ,IBL List Paragraph Գրանշ"/>
    <w:link w:val="a6"/>
    <w:uiPriority w:val="34"/>
    <w:locked/>
    <w:rsid w:val="009074A5"/>
  </w:style>
  <w:style w:type="paragraph" w:styleId="aa">
    <w:name w:val="Body Text"/>
    <w:basedOn w:val="a"/>
    <w:link w:val="ab"/>
    <w:rsid w:val="00872347"/>
    <w:pPr>
      <w:spacing w:after="140"/>
    </w:pPr>
    <w:rPr>
      <w:rFonts w:ascii="Calibri" w:eastAsia="Calibri" w:hAnsi="Calibri" w:cs="Times New Roman"/>
      <w:lang w:val="ru-RU"/>
    </w:rPr>
  </w:style>
  <w:style w:type="character" w:customStyle="1" w:styleId="ab">
    <w:name w:val="Հիմնական գրվածք Գրանշ"/>
    <w:basedOn w:val="a0"/>
    <w:link w:val="aa"/>
    <w:rsid w:val="00872347"/>
    <w:rPr>
      <w:rFonts w:ascii="Calibri" w:eastAsia="Calibri" w:hAnsi="Calibri" w:cs="Times New Roman"/>
      <w:lang w:val="ru-RU"/>
    </w:rPr>
  </w:style>
  <w:style w:type="character" w:styleId="ac">
    <w:name w:val="annotation reference"/>
    <w:basedOn w:val="a0"/>
    <w:uiPriority w:val="99"/>
    <w:semiHidden/>
    <w:unhideWhenUsed/>
    <w:rsid w:val="009522B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522BE"/>
    <w:pPr>
      <w:spacing w:after="160" w:line="240" w:lineRule="auto"/>
    </w:pPr>
    <w:rPr>
      <w:rFonts w:eastAsiaTheme="minorHAnsi"/>
      <w:sz w:val="20"/>
      <w:szCs w:val="20"/>
    </w:rPr>
  </w:style>
  <w:style w:type="character" w:customStyle="1" w:styleId="ae">
    <w:name w:val="Մեկնաբանության գրվածք Գրանշ"/>
    <w:basedOn w:val="a0"/>
    <w:link w:val="ad"/>
    <w:uiPriority w:val="99"/>
    <w:rsid w:val="009522BE"/>
    <w:rPr>
      <w:rFonts w:eastAsia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27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0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6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5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6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8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5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1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4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7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3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7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8CCDC-E4B9-4616-8729-43BDA05E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17</Pages>
  <Words>3791</Words>
  <Characters>21611</Characters>
  <Application>Microsoft Office Word</Application>
  <DocSecurity>0</DocSecurity>
  <Lines>180</Lines>
  <Paragraphs>50</Paragraphs>
  <ScaleCrop>false</ScaleCrop>
  <HeadingPairs>
    <vt:vector size="6" baseType="variant"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https:/mul2-edu.gov.am/tasks/959275/oneclick/ampopatert.docx?token=8a56af14c37afebc4e1e943df5ace5d2</cp:keywords>
  <dc:description/>
  <cp:lastModifiedBy>User</cp:lastModifiedBy>
  <cp:revision>8</cp:revision>
  <cp:lastPrinted>2023-10-02T06:24:00Z</cp:lastPrinted>
  <dcterms:created xsi:type="dcterms:W3CDTF">2024-07-31T15:10:00Z</dcterms:created>
  <dcterms:modified xsi:type="dcterms:W3CDTF">2024-09-23T11:58:00Z</dcterms:modified>
</cp:coreProperties>
</file>